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B210" w14:textId="77777777" w:rsidR="00A4058B" w:rsidRPr="00A4058B" w:rsidRDefault="00A4058B" w:rsidP="00A4058B">
      <w:pPr>
        <w:pStyle w:val="Title"/>
        <w:rPr>
          <w:b/>
          <w:bCs/>
        </w:rPr>
      </w:pPr>
      <w:r w:rsidRPr="00A4058B">
        <w:rPr>
          <w:b/>
          <w:bCs/>
        </w:rPr>
        <w:t>Handwriting Policy Template – [School Name]</w:t>
      </w:r>
    </w:p>
    <w:p w14:paraId="4DE2EBAA" w14:textId="77777777" w:rsidR="00A4058B" w:rsidRPr="00A4058B" w:rsidRDefault="00A4058B" w:rsidP="00A4058B">
      <w:pPr>
        <w:rPr>
          <w:rFonts w:ascii="Arial" w:hAnsi="Arial" w:cs="Arial"/>
        </w:rPr>
      </w:pPr>
    </w:p>
    <w:p w14:paraId="1577BDD7" w14:textId="77777777" w:rsidR="00A4058B" w:rsidRPr="00A4058B" w:rsidRDefault="00A4058B" w:rsidP="00A4058B">
      <w:pPr>
        <w:pStyle w:val="ListParagraph"/>
        <w:numPr>
          <w:ilvl w:val="0"/>
          <w:numId w:val="39"/>
        </w:numPr>
        <w:rPr>
          <w:rFonts w:ascii="Arial" w:hAnsi="Arial" w:cs="Arial"/>
        </w:rPr>
      </w:pPr>
      <w:r w:rsidRPr="00A4058B">
        <w:rPr>
          <w:rFonts w:ascii="Arial" w:hAnsi="Arial" w:cs="Arial"/>
        </w:rPr>
        <w:t>Effective from: [Insert Month Year]</w:t>
      </w:r>
    </w:p>
    <w:p w14:paraId="2DBA95DB" w14:textId="77777777" w:rsidR="00A4058B" w:rsidRPr="00A4058B" w:rsidRDefault="00A4058B" w:rsidP="00A4058B">
      <w:pPr>
        <w:pStyle w:val="ListParagraph"/>
        <w:numPr>
          <w:ilvl w:val="0"/>
          <w:numId w:val="39"/>
        </w:numPr>
        <w:rPr>
          <w:rFonts w:ascii="Arial" w:hAnsi="Arial" w:cs="Arial"/>
        </w:rPr>
      </w:pPr>
      <w:r w:rsidRPr="00A4058B">
        <w:rPr>
          <w:rFonts w:ascii="Arial" w:hAnsi="Arial" w:cs="Arial"/>
        </w:rPr>
        <w:t>Next scheduled review: [Insert Month Year]</w:t>
      </w:r>
    </w:p>
    <w:p w14:paraId="6A13C79A" w14:textId="77777777" w:rsidR="00A4058B" w:rsidRPr="00A4058B" w:rsidRDefault="00A4058B" w:rsidP="00A4058B">
      <w:pPr>
        <w:pStyle w:val="ListParagraph"/>
        <w:numPr>
          <w:ilvl w:val="0"/>
          <w:numId w:val="39"/>
        </w:numPr>
        <w:rPr>
          <w:rFonts w:ascii="Arial" w:hAnsi="Arial" w:cs="Arial"/>
        </w:rPr>
      </w:pPr>
      <w:r w:rsidRPr="00A4058B">
        <w:rPr>
          <w:rFonts w:ascii="Arial" w:hAnsi="Arial" w:cs="Arial"/>
        </w:rPr>
        <w:t>Policy owner: [Headteacher/Principal: Name]</w:t>
      </w:r>
    </w:p>
    <w:p w14:paraId="13DD3F02" w14:textId="77777777" w:rsidR="00A4058B" w:rsidRPr="00A4058B" w:rsidRDefault="00A4058B" w:rsidP="00A4058B">
      <w:pPr>
        <w:pStyle w:val="ListParagraph"/>
        <w:numPr>
          <w:ilvl w:val="0"/>
          <w:numId w:val="39"/>
        </w:numPr>
        <w:rPr>
          <w:rFonts w:ascii="Arial" w:hAnsi="Arial" w:cs="Arial"/>
        </w:rPr>
      </w:pPr>
      <w:r w:rsidRPr="00A4058B">
        <w:rPr>
          <w:rFonts w:ascii="Arial" w:hAnsi="Arial" w:cs="Arial"/>
        </w:rPr>
        <w:t>Senior curriculum lead for literacy: [Name, Role]</w:t>
      </w:r>
    </w:p>
    <w:p w14:paraId="29C6DDF6" w14:textId="77777777" w:rsidR="00A4058B" w:rsidRPr="00A4058B" w:rsidRDefault="00A4058B" w:rsidP="00A4058B">
      <w:pPr>
        <w:pStyle w:val="ListParagraph"/>
        <w:numPr>
          <w:ilvl w:val="0"/>
          <w:numId w:val="39"/>
        </w:numPr>
        <w:rPr>
          <w:rFonts w:ascii="Arial" w:hAnsi="Arial" w:cs="Arial"/>
        </w:rPr>
      </w:pPr>
      <w:r w:rsidRPr="00A4058B">
        <w:rPr>
          <w:rFonts w:ascii="Arial" w:hAnsi="Arial" w:cs="Arial"/>
        </w:rPr>
        <w:t>SENCO: [Name]</w:t>
      </w:r>
    </w:p>
    <w:p w14:paraId="4D3DDC9D" w14:textId="77777777" w:rsidR="00A4058B" w:rsidRPr="00A4058B" w:rsidRDefault="00A4058B" w:rsidP="00A4058B">
      <w:pPr>
        <w:pStyle w:val="ListParagraph"/>
        <w:numPr>
          <w:ilvl w:val="0"/>
          <w:numId w:val="39"/>
        </w:numPr>
        <w:rPr>
          <w:rFonts w:ascii="Arial" w:hAnsi="Arial" w:cs="Arial"/>
        </w:rPr>
      </w:pPr>
      <w:r w:rsidRPr="00A4058B">
        <w:rPr>
          <w:rFonts w:ascii="Arial" w:hAnsi="Arial" w:cs="Arial"/>
        </w:rPr>
        <w:t>Designated safeguarding lead: [Name]</w:t>
      </w:r>
    </w:p>
    <w:p w14:paraId="5945605B" w14:textId="77777777" w:rsidR="00A4058B" w:rsidRPr="00A4058B" w:rsidRDefault="00A4058B" w:rsidP="00A4058B">
      <w:pPr>
        <w:pStyle w:val="ListParagraph"/>
        <w:numPr>
          <w:ilvl w:val="0"/>
          <w:numId w:val="39"/>
        </w:numPr>
        <w:rPr>
          <w:rFonts w:ascii="Arial" w:hAnsi="Arial" w:cs="Arial"/>
        </w:rPr>
      </w:pPr>
      <w:r w:rsidRPr="00A4058B">
        <w:rPr>
          <w:rFonts w:ascii="Arial" w:hAnsi="Arial" w:cs="Arial"/>
        </w:rPr>
        <w:t>Governing board/academy trust approval date: [Insert Date]</w:t>
      </w:r>
    </w:p>
    <w:p w14:paraId="558E5D6C" w14:textId="77777777" w:rsidR="00A4058B" w:rsidRPr="00A4058B" w:rsidRDefault="00A4058B" w:rsidP="00A4058B">
      <w:pPr>
        <w:rPr>
          <w:rFonts w:ascii="Arial" w:hAnsi="Arial" w:cs="Arial"/>
        </w:rPr>
      </w:pPr>
    </w:p>
    <w:p w14:paraId="51A2D452" w14:textId="77777777" w:rsidR="00A4058B" w:rsidRPr="00A4058B" w:rsidRDefault="00A4058B" w:rsidP="00A4058B">
      <w:pPr>
        <w:pStyle w:val="Heading2"/>
      </w:pPr>
      <w:r w:rsidRPr="00A4058B">
        <w:t>Vision</w:t>
      </w:r>
    </w:p>
    <w:p w14:paraId="6EB830B1" w14:textId="77777777" w:rsidR="00A4058B" w:rsidRPr="00A4058B" w:rsidRDefault="00A4058B" w:rsidP="00A4058B">
      <w:pPr>
        <w:rPr>
          <w:rFonts w:ascii="Arial" w:hAnsi="Arial" w:cs="Arial"/>
        </w:rPr>
      </w:pPr>
    </w:p>
    <w:p w14:paraId="2B30ED83" w14:textId="77777777" w:rsidR="00A4058B" w:rsidRPr="00A4058B" w:rsidRDefault="00A4058B" w:rsidP="00A4058B">
      <w:pPr>
        <w:rPr>
          <w:rFonts w:ascii="Arial" w:hAnsi="Arial" w:cs="Arial"/>
        </w:rPr>
      </w:pPr>
      <w:r w:rsidRPr="00A4058B">
        <w:rPr>
          <w:rFonts w:ascii="Arial" w:hAnsi="Arial" w:cs="Arial"/>
        </w:rPr>
        <w:t>[School Name] promotes a coherent, evidence-informed approach to handwriting that enables every pupil to write legibly, fluently and with sufficient stamina to access the full curriculum. Handwriting is taught explicitly and practised cumulatively from the Early Years through Key Stage 4 so that transcription becomes automatic, freeing working memory for composition, problem-solving and subject learning. This policy aligns handwriting with reading, spelling and oracy, and is implemented in tandem with the Department for Education’s Reading Framework (Reception to Year 9) and Writing Framework (2025), the statutory National Curriculum programmes of study, and current inspection frameworks. The policy applies to all pupils, including boarders where applicable, and to all staff and volunteers who model writing in exercise books, displays, digital platforms and assessment feedback.</w:t>
      </w:r>
    </w:p>
    <w:p w14:paraId="0F149422" w14:textId="77777777" w:rsidR="00A4058B" w:rsidRPr="00A4058B" w:rsidRDefault="00A4058B" w:rsidP="00A4058B">
      <w:pPr>
        <w:rPr>
          <w:rFonts w:ascii="Arial" w:hAnsi="Arial" w:cs="Arial"/>
        </w:rPr>
      </w:pPr>
    </w:p>
    <w:p w14:paraId="23839227" w14:textId="77777777" w:rsidR="00A4058B" w:rsidRPr="00A4058B" w:rsidRDefault="00A4058B" w:rsidP="00A4058B">
      <w:pPr>
        <w:pStyle w:val="Heading2"/>
      </w:pPr>
      <w:r w:rsidRPr="00A4058B">
        <w:t>Legal framework</w:t>
      </w:r>
    </w:p>
    <w:p w14:paraId="098AA5AF" w14:textId="77777777" w:rsidR="00A4058B" w:rsidRPr="00A4058B" w:rsidRDefault="00A4058B" w:rsidP="00A4058B">
      <w:pPr>
        <w:rPr>
          <w:rFonts w:ascii="Arial" w:hAnsi="Arial" w:cs="Arial"/>
        </w:rPr>
      </w:pPr>
    </w:p>
    <w:p w14:paraId="2702D0F0" w14:textId="77777777" w:rsidR="00A4058B" w:rsidRPr="00A4058B" w:rsidRDefault="00A4058B" w:rsidP="00A4058B">
      <w:pPr>
        <w:rPr>
          <w:rFonts w:ascii="Arial" w:hAnsi="Arial" w:cs="Arial"/>
        </w:rPr>
      </w:pPr>
      <w:r w:rsidRPr="00A4058B">
        <w:rPr>
          <w:rFonts w:ascii="Arial" w:hAnsi="Arial" w:cs="Arial"/>
        </w:rPr>
        <w:t>This policy is set within the following statutory and regulatory context for schools in England: the National Curriculum in England (primary and secondary), the Education Inspection Framework for use from November 2025, and (for independent schools inspected by ISI) the ISI Inspection Framework. Where the school provides boarding, the National Minimum Standards for Boarding Schools (September 2022) apply to the organisation of study spaces, supervision and welfare related to homework and handwriting practice. Data about pupils’ writing is processed under the UK GDPR and Data Protection Act 2018.</w:t>
      </w:r>
    </w:p>
    <w:p w14:paraId="32166107" w14:textId="77777777" w:rsidR="00A4058B" w:rsidRPr="00A4058B" w:rsidRDefault="00A4058B" w:rsidP="00A4058B">
      <w:pPr>
        <w:rPr>
          <w:rFonts w:ascii="Arial" w:hAnsi="Arial" w:cs="Arial"/>
        </w:rPr>
      </w:pPr>
    </w:p>
    <w:p w14:paraId="1F951B38" w14:textId="77777777" w:rsidR="00A4058B" w:rsidRPr="00A4058B" w:rsidRDefault="00A4058B" w:rsidP="00A4058B">
      <w:pPr>
        <w:rPr>
          <w:rFonts w:ascii="Arial" w:hAnsi="Arial" w:cs="Arial"/>
        </w:rPr>
      </w:pPr>
      <w:r w:rsidRPr="00A4058B">
        <w:rPr>
          <w:rFonts w:ascii="Arial" w:hAnsi="Arial" w:cs="Arial"/>
        </w:rPr>
        <w:lastRenderedPageBreak/>
        <w:t>The policy also reflects the government’s 2025 curriculum and assessment announcements, including the response to the Curriculum and Assessment Review (published 5–7 November 2025), and the focus on improving reading in the secondary years, including a mandatory reading test at age 13, which together have implications for literacy sequencing and assessment across Key Stage 3.</w:t>
      </w:r>
    </w:p>
    <w:p w14:paraId="3641E65F" w14:textId="77777777" w:rsidR="00A4058B" w:rsidRPr="00A4058B" w:rsidRDefault="00A4058B" w:rsidP="00A4058B">
      <w:pPr>
        <w:rPr>
          <w:rFonts w:ascii="Arial" w:hAnsi="Arial" w:cs="Arial"/>
        </w:rPr>
      </w:pPr>
    </w:p>
    <w:p w14:paraId="192F98BD" w14:textId="77777777" w:rsidR="00A4058B" w:rsidRPr="00A4058B" w:rsidRDefault="00A4058B" w:rsidP="00A4058B">
      <w:pPr>
        <w:pStyle w:val="Heading2"/>
      </w:pPr>
      <w:r w:rsidRPr="00A4058B">
        <w:t>Roles and responsibilities</w:t>
      </w:r>
    </w:p>
    <w:p w14:paraId="52035669" w14:textId="77777777" w:rsidR="00A4058B" w:rsidRPr="00A4058B" w:rsidRDefault="00A4058B" w:rsidP="00A4058B">
      <w:pPr>
        <w:rPr>
          <w:rFonts w:ascii="Arial" w:hAnsi="Arial" w:cs="Arial"/>
        </w:rPr>
      </w:pPr>
    </w:p>
    <w:p w14:paraId="6516EC7C" w14:textId="77777777" w:rsidR="00A4058B" w:rsidRPr="00A4058B" w:rsidRDefault="00A4058B" w:rsidP="00A4058B">
      <w:pPr>
        <w:rPr>
          <w:rFonts w:ascii="Arial" w:hAnsi="Arial" w:cs="Arial"/>
        </w:rPr>
      </w:pPr>
      <w:r w:rsidRPr="00A4058B">
        <w:rPr>
          <w:rFonts w:ascii="Arial" w:hAnsi="Arial" w:cs="Arial"/>
        </w:rPr>
        <w:t>The Headteacher/Principal ensures that handwriting is resourced, timetabled and quality-assured, and that expectations are communicated to pupils, staff and parents in line with the school’s teaching and learning and presentation policies. The Literacy Lead or Head of English curates the school’s agreed letter formation, joins and models; leads staff training; and coordinates assessment, monitoring and intervention. Subject leaders ensure handwriting expectations are applied consistently in their subjects. Teachers explicitly teach and model the agreed script in all written interactions and feedback and provide frequent, distributed practice. Teaching assistants support accurate posture, pencil grip and fine-motor development during lessons and interventions. The SENCO oversees reasonable adjustments, occupational therapy recommendations and assistive technologies for pupils with SEND and fine-motor or sensory needs. Parents and carers reinforce posture, pencil hold and practice at home using school-supplied guidance. Pupils apply the agreed habits, maintain neat presentation and take responsibility for tools and exercise books. For independent schools, responsibilities are evaluated against ISI expectations for leadership and pupil wellbeing; for boarding schools, study routines and supervision meet the National Minimum Standards.</w:t>
      </w:r>
    </w:p>
    <w:p w14:paraId="3B7B31EE" w14:textId="77777777" w:rsidR="00A4058B" w:rsidRPr="00A4058B" w:rsidRDefault="00A4058B" w:rsidP="00A4058B">
      <w:pPr>
        <w:rPr>
          <w:rFonts w:ascii="Arial" w:hAnsi="Arial" w:cs="Arial"/>
        </w:rPr>
      </w:pPr>
    </w:p>
    <w:p w14:paraId="00374BFC" w14:textId="77777777" w:rsidR="00A4058B" w:rsidRPr="00A4058B" w:rsidRDefault="00A4058B" w:rsidP="00A4058B">
      <w:pPr>
        <w:pStyle w:val="Heading2"/>
      </w:pPr>
      <w:r w:rsidRPr="00A4058B">
        <w:t>National curriculum references</w:t>
      </w:r>
    </w:p>
    <w:p w14:paraId="646AB1D3" w14:textId="77777777" w:rsidR="00A4058B" w:rsidRPr="00A4058B" w:rsidRDefault="00A4058B" w:rsidP="00A4058B">
      <w:pPr>
        <w:rPr>
          <w:rFonts w:ascii="Arial" w:hAnsi="Arial" w:cs="Arial"/>
        </w:rPr>
      </w:pPr>
    </w:p>
    <w:p w14:paraId="6C34DD18" w14:textId="77777777" w:rsidR="00A4058B" w:rsidRPr="00A4058B" w:rsidRDefault="00A4058B" w:rsidP="00A4058B">
      <w:pPr>
        <w:rPr>
          <w:rFonts w:ascii="Arial" w:hAnsi="Arial" w:cs="Arial"/>
        </w:rPr>
      </w:pPr>
      <w:r w:rsidRPr="00A4058B">
        <w:rPr>
          <w:rFonts w:ascii="Arial" w:hAnsi="Arial" w:cs="Arial"/>
        </w:rPr>
        <w:t>The National Curriculum requires pupils to be taught to sit correctly, hold a pencil effectively, form letters correctly, and develop fluent, legible handwriting, with progression to joined handwriting and speed. Progression statements in this policy mirror the programmes of study and non-statutory guidance across Key Stages 1–3. Secondary teachers ensure that legibility and stamina support extended writing in all subjects and examination conditions.</w:t>
      </w:r>
    </w:p>
    <w:p w14:paraId="4312CA18" w14:textId="77777777" w:rsidR="00A4058B" w:rsidRPr="00A4058B" w:rsidRDefault="00A4058B" w:rsidP="00A4058B">
      <w:pPr>
        <w:rPr>
          <w:rFonts w:ascii="Arial" w:hAnsi="Arial" w:cs="Arial"/>
        </w:rPr>
      </w:pPr>
    </w:p>
    <w:p w14:paraId="42DFD59B" w14:textId="77777777" w:rsidR="00A4058B" w:rsidRPr="00A4058B" w:rsidRDefault="00A4058B" w:rsidP="00A4058B">
      <w:pPr>
        <w:pStyle w:val="Heading2"/>
      </w:pPr>
      <w:r w:rsidRPr="00A4058B">
        <w:t>Purpose</w:t>
      </w:r>
    </w:p>
    <w:p w14:paraId="201281D0" w14:textId="77777777" w:rsidR="00A4058B" w:rsidRPr="00A4058B" w:rsidRDefault="00A4058B" w:rsidP="00A4058B">
      <w:pPr>
        <w:rPr>
          <w:rFonts w:ascii="Arial" w:hAnsi="Arial" w:cs="Arial"/>
        </w:rPr>
      </w:pPr>
    </w:p>
    <w:p w14:paraId="010ACEA0" w14:textId="77777777" w:rsidR="00A4058B" w:rsidRPr="00A4058B" w:rsidRDefault="00A4058B" w:rsidP="00A4058B">
      <w:pPr>
        <w:rPr>
          <w:rFonts w:ascii="Arial" w:hAnsi="Arial" w:cs="Arial"/>
        </w:rPr>
      </w:pPr>
      <w:r w:rsidRPr="00A4058B">
        <w:rPr>
          <w:rFonts w:ascii="Arial" w:hAnsi="Arial" w:cs="Arial"/>
        </w:rPr>
        <w:t>The purpose of this policy is to set out a precise, whole-school approach to handwriting that ensures: secure motor foundations in the Early Years; systematic teaching of formation, sizing, spacing and joins; consistent modelling by all adults; equitable provision for left-</w:t>
      </w:r>
      <w:r w:rsidRPr="00A4058B">
        <w:rPr>
          <w:rFonts w:ascii="Arial" w:hAnsi="Arial" w:cs="Arial"/>
        </w:rPr>
        <w:lastRenderedPageBreak/>
        <w:t>handed pupils and pupils with SEND; fair and reliable assessment; and inspection-ready evidence of intent, implementation and impact under Ofsted’s and ISI’s frameworks. It provides teachable routines, minimum expectations and escalation routes when standards dip. It is designed as a template for [School Name] to insert its agreed script (e.g., unlooped cursive) and local timetable details.</w:t>
      </w:r>
    </w:p>
    <w:p w14:paraId="16A57D3C" w14:textId="77777777" w:rsidR="00A4058B" w:rsidRPr="00A4058B" w:rsidRDefault="00A4058B" w:rsidP="00A4058B">
      <w:pPr>
        <w:rPr>
          <w:rFonts w:ascii="Arial" w:hAnsi="Arial" w:cs="Arial"/>
        </w:rPr>
      </w:pPr>
    </w:p>
    <w:p w14:paraId="65C2279C" w14:textId="77777777" w:rsidR="00A4058B" w:rsidRPr="00A4058B" w:rsidRDefault="00A4058B" w:rsidP="00A4058B">
      <w:pPr>
        <w:pStyle w:val="Heading2"/>
      </w:pPr>
      <w:r w:rsidRPr="00A4058B">
        <w:t>Intent</w:t>
      </w:r>
    </w:p>
    <w:p w14:paraId="64767595" w14:textId="77777777" w:rsidR="00A4058B" w:rsidRPr="00A4058B" w:rsidRDefault="00A4058B" w:rsidP="00A4058B">
      <w:pPr>
        <w:rPr>
          <w:rFonts w:ascii="Arial" w:hAnsi="Arial" w:cs="Arial"/>
          <w:b/>
          <w:bCs/>
        </w:rPr>
      </w:pPr>
    </w:p>
    <w:p w14:paraId="2F89B87C" w14:textId="77777777" w:rsidR="00A4058B" w:rsidRPr="00A4058B" w:rsidRDefault="00A4058B" w:rsidP="00A4058B">
      <w:pPr>
        <w:rPr>
          <w:rFonts w:ascii="Arial" w:hAnsi="Arial" w:cs="Arial"/>
        </w:rPr>
      </w:pPr>
      <w:r w:rsidRPr="00A4058B">
        <w:rPr>
          <w:rFonts w:ascii="Arial" w:hAnsi="Arial" w:cs="Arial"/>
          <w:b/>
          <w:bCs/>
        </w:rPr>
        <w:t>Curricular intent.</w:t>
      </w:r>
      <w:r w:rsidRPr="00A4058B">
        <w:rPr>
          <w:rFonts w:ascii="Arial" w:hAnsi="Arial" w:cs="Arial"/>
        </w:rPr>
        <w:t xml:space="preserve"> Handwriting at [School Name] develops from large-scale, gross-motor mark making to fine-motor precision and fluent, joined writing. The curriculum secures letter knowledge and orientation, then automaticity and speed, so transcription does not constrain composition. Expectations are explicit: by the end of Key Stage 1, most pupils write legibly at a developmentally appropriate size with correct orientation; by lower Key Stage 2, most join consistently where appropriate; by upper Key Stage 2 and Key Stage 3–4, most adjust their handwriting for purpose, audience and speed while maintaining legibility. This intent aligns with the DfE Reading Framework (which places decoding and language at the heart of literacy) and the Writing Framework (which specifies evidence-informed approaches to teaching transcription and composition).</w:t>
      </w:r>
    </w:p>
    <w:p w14:paraId="51774157" w14:textId="77777777" w:rsidR="00A4058B" w:rsidRPr="00A4058B" w:rsidRDefault="00A4058B" w:rsidP="00A4058B">
      <w:pPr>
        <w:rPr>
          <w:rFonts w:ascii="Arial" w:hAnsi="Arial" w:cs="Arial"/>
        </w:rPr>
      </w:pPr>
    </w:p>
    <w:p w14:paraId="67128DB4" w14:textId="77777777" w:rsidR="00A4058B" w:rsidRPr="00A4058B" w:rsidRDefault="00A4058B" w:rsidP="00A4058B">
      <w:pPr>
        <w:rPr>
          <w:rFonts w:ascii="Arial" w:hAnsi="Arial" w:cs="Arial"/>
        </w:rPr>
      </w:pPr>
      <w:r w:rsidRPr="00A4058B">
        <w:rPr>
          <w:rFonts w:ascii="Arial" w:hAnsi="Arial" w:cs="Arial"/>
          <w:b/>
          <w:bCs/>
        </w:rPr>
        <w:t>Culture and expectations.</w:t>
      </w:r>
      <w:r w:rsidRPr="00A4058B">
        <w:rPr>
          <w:rFonts w:ascii="Arial" w:hAnsi="Arial" w:cs="Arial"/>
        </w:rPr>
        <w:t xml:space="preserve"> Adults model the school’s script at all times. Pupils adopt stable sitting posture, paper position and pencil grip. High-quality presentation is expected in classwork, homework, assessment responses and displays. Evidence from ISI stresses triangulation and typicality; therefore routine work must reflect the standards shown in pupils’ designated handwriting books.</w:t>
      </w:r>
    </w:p>
    <w:p w14:paraId="4DD33032" w14:textId="77777777" w:rsidR="00A4058B" w:rsidRPr="00A4058B" w:rsidRDefault="00A4058B" w:rsidP="00A4058B">
      <w:pPr>
        <w:rPr>
          <w:rFonts w:ascii="Arial" w:hAnsi="Arial" w:cs="Arial"/>
        </w:rPr>
      </w:pPr>
    </w:p>
    <w:p w14:paraId="39ECC708" w14:textId="77777777" w:rsidR="00A4058B" w:rsidRPr="00A4058B" w:rsidRDefault="00A4058B" w:rsidP="00A4058B">
      <w:pPr>
        <w:rPr>
          <w:rFonts w:ascii="Arial" w:hAnsi="Arial" w:cs="Arial"/>
        </w:rPr>
      </w:pPr>
      <w:r w:rsidRPr="00A4058B">
        <w:rPr>
          <w:rFonts w:ascii="Arial" w:hAnsi="Arial" w:cs="Arial"/>
          <w:b/>
          <w:bCs/>
        </w:rPr>
        <w:t>Non-negotiable habits</w:t>
      </w:r>
      <w:r w:rsidRPr="00A4058B">
        <w:rPr>
          <w:rFonts w:ascii="Arial" w:hAnsi="Arial" w:cs="Arial"/>
        </w:rPr>
        <w:t>. Every lesson reinforces use of two hands (one to stabilise the paper, one to write), six feet on the floor (pupil’s two plus chair’s four), “BBC” posture (bottom and back in chair), “TNT” (tummy near table), and appropriate paper angle up to 45°. These habits are taught explicitly, rehearsed and referenced on working walls.</w:t>
      </w:r>
    </w:p>
    <w:p w14:paraId="4B9C41B7" w14:textId="77777777" w:rsidR="00A4058B" w:rsidRPr="00A4058B" w:rsidRDefault="00A4058B" w:rsidP="00A4058B">
      <w:pPr>
        <w:rPr>
          <w:rFonts w:ascii="Arial" w:hAnsi="Arial" w:cs="Arial"/>
        </w:rPr>
      </w:pPr>
    </w:p>
    <w:p w14:paraId="4491F215" w14:textId="77777777" w:rsidR="00A4058B" w:rsidRPr="00A4058B" w:rsidRDefault="00A4058B" w:rsidP="00A4058B">
      <w:pPr>
        <w:pStyle w:val="Heading2"/>
      </w:pPr>
      <w:r w:rsidRPr="00A4058B">
        <w:t>Implementation</w:t>
      </w:r>
    </w:p>
    <w:p w14:paraId="2E00D8FC" w14:textId="77777777" w:rsidR="00A4058B" w:rsidRPr="00A4058B" w:rsidRDefault="00A4058B" w:rsidP="00A4058B">
      <w:pPr>
        <w:rPr>
          <w:rFonts w:ascii="Arial" w:hAnsi="Arial" w:cs="Arial"/>
        </w:rPr>
      </w:pPr>
    </w:p>
    <w:p w14:paraId="71910EB7" w14:textId="77777777" w:rsidR="00A4058B" w:rsidRPr="00A4058B" w:rsidRDefault="00A4058B" w:rsidP="00A4058B">
      <w:pPr>
        <w:rPr>
          <w:rFonts w:ascii="Arial" w:hAnsi="Arial" w:cs="Arial"/>
        </w:rPr>
      </w:pPr>
      <w:r w:rsidRPr="00A4058B">
        <w:rPr>
          <w:rFonts w:ascii="Arial" w:hAnsi="Arial" w:cs="Arial"/>
          <w:b/>
          <w:bCs/>
        </w:rPr>
        <w:t xml:space="preserve">Teaching sequence and lesson architecture. </w:t>
      </w:r>
      <w:r w:rsidRPr="00A4058B">
        <w:rPr>
          <w:rFonts w:ascii="Arial" w:hAnsi="Arial" w:cs="Arial"/>
        </w:rPr>
        <w:t xml:space="preserve">Handwriting is taught through short, frequent lessons. A typical lesson comprises: a 2-minute warm-up to activate fine-motor control using tall, short and tail patterns; explicit, slow modelling of the target letter(s) or join(s) on the same line guides pupils are using; brief distributed practice in which teachers circulate, re-model for individuals and give precise praise; and a concise recap that connects to previous </w:t>
      </w:r>
      <w:r w:rsidRPr="00A4058B">
        <w:rPr>
          <w:rFonts w:ascii="Arial" w:hAnsi="Arial" w:cs="Arial"/>
        </w:rPr>
        <w:lastRenderedPageBreak/>
        <w:t>learning. Lessons focus narrowly on formation, starting points and exit strokes, with ongoing reference to broken and solid lines where used.</w:t>
      </w:r>
    </w:p>
    <w:p w14:paraId="64EE7425" w14:textId="77777777" w:rsidR="00A4058B" w:rsidRPr="00A4058B" w:rsidRDefault="00A4058B" w:rsidP="00A4058B">
      <w:pPr>
        <w:rPr>
          <w:rFonts w:ascii="Arial" w:hAnsi="Arial" w:cs="Arial"/>
        </w:rPr>
      </w:pPr>
    </w:p>
    <w:p w14:paraId="2AEA9E69" w14:textId="77777777" w:rsidR="00A4058B" w:rsidRPr="00A4058B" w:rsidRDefault="00A4058B" w:rsidP="00A4058B">
      <w:pPr>
        <w:rPr>
          <w:rFonts w:ascii="Arial" w:hAnsi="Arial" w:cs="Arial"/>
        </w:rPr>
      </w:pPr>
      <w:r w:rsidRPr="00A4058B">
        <w:rPr>
          <w:rFonts w:ascii="Arial" w:hAnsi="Arial" w:cs="Arial"/>
          <w:b/>
          <w:bCs/>
        </w:rPr>
        <w:t>Frequency and duration.</w:t>
      </w:r>
      <w:r w:rsidRPr="00A4058B">
        <w:rPr>
          <w:rFonts w:ascii="Arial" w:hAnsi="Arial" w:cs="Arial"/>
        </w:rPr>
        <w:t xml:space="preserve"> Following the principle “do a little, do it often,” lessons last 15–20 minutes. In September, all classes teach handwriting daily for several weeks to set and normalise standards; after this, Key Stage 1 typically teaches at least two lessons per week and Key Stage 2 at least one per week, with continuous application across the curriculum. After the Christmas and Easter breaks, one “standards reset” week of daily lessons re-establishes consistency. Teachers escalate to daily lessons if book looks indicate slippage. In EYFS, fine- and gross-motor activities are woven throughout the day.</w:t>
      </w:r>
    </w:p>
    <w:p w14:paraId="05CBFC5D" w14:textId="77777777" w:rsidR="00A4058B" w:rsidRPr="00A4058B" w:rsidRDefault="00A4058B" w:rsidP="00A4058B">
      <w:pPr>
        <w:rPr>
          <w:rFonts w:ascii="Arial" w:hAnsi="Arial" w:cs="Arial"/>
        </w:rPr>
      </w:pPr>
    </w:p>
    <w:p w14:paraId="7D9D2392" w14:textId="77777777" w:rsidR="00A4058B" w:rsidRPr="00A4058B" w:rsidRDefault="00A4058B" w:rsidP="00A4058B">
      <w:pPr>
        <w:rPr>
          <w:rFonts w:ascii="Arial" w:hAnsi="Arial" w:cs="Arial"/>
        </w:rPr>
      </w:pPr>
      <w:r w:rsidRPr="00A4058B">
        <w:rPr>
          <w:rFonts w:ascii="Arial" w:hAnsi="Arial" w:cs="Arial"/>
          <w:b/>
          <w:bCs/>
        </w:rPr>
        <w:t>Modelling and practice.</w:t>
      </w:r>
      <w:r w:rsidRPr="00A4058B">
        <w:rPr>
          <w:rFonts w:ascii="Arial" w:hAnsi="Arial" w:cs="Arial"/>
        </w:rPr>
        <w:t xml:space="preserve"> Teachers model exact start points, directional “pen journey,” and finish points, using enlarged, slow demonstration on widely spaced lines so children can follow the tip of the pen. Practice is deliberately short (no more than two minutes per target) to prevent fatigue and drift.</w:t>
      </w:r>
    </w:p>
    <w:p w14:paraId="106A8331" w14:textId="77777777" w:rsidR="00A4058B" w:rsidRPr="00A4058B" w:rsidRDefault="00A4058B" w:rsidP="00A4058B">
      <w:pPr>
        <w:rPr>
          <w:rFonts w:ascii="Arial" w:hAnsi="Arial" w:cs="Arial"/>
        </w:rPr>
      </w:pPr>
    </w:p>
    <w:p w14:paraId="613798AF" w14:textId="77777777" w:rsidR="00A4058B" w:rsidRPr="00A4058B" w:rsidRDefault="00A4058B" w:rsidP="00A4058B">
      <w:pPr>
        <w:rPr>
          <w:rFonts w:ascii="Arial" w:hAnsi="Arial" w:cs="Arial"/>
        </w:rPr>
      </w:pPr>
      <w:r w:rsidRPr="00A4058B">
        <w:rPr>
          <w:rFonts w:ascii="Arial" w:hAnsi="Arial" w:cs="Arial"/>
          <w:b/>
          <w:bCs/>
        </w:rPr>
        <w:t>Tools and environment.</w:t>
      </w:r>
      <w:r w:rsidRPr="00A4058B">
        <w:rPr>
          <w:rFonts w:ascii="Arial" w:hAnsi="Arial" w:cs="Arial"/>
        </w:rPr>
        <w:t xml:space="preserve"> Classrooms display the agreed letter formation and joins at pupils’ eye level. Pupils initially use HB pencils with grips as needed; progression to handwriting pen is judged on sustained quality across subjects, with the pen treated as a valued tool and, where used, a formal pen licence process. In Key Stage 2, black ink is standard unless exam boards require otherwise. Lighting and desk/chair heights are checked so forearms rest lightly and feet are flat; left-handed pupils are seated to the left of a right-handed partner to avoid elbow collision.</w:t>
      </w:r>
    </w:p>
    <w:p w14:paraId="2CE96005" w14:textId="77777777" w:rsidR="00A4058B" w:rsidRPr="00A4058B" w:rsidRDefault="00A4058B" w:rsidP="00A4058B">
      <w:pPr>
        <w:rPr>
          <w:rFonts w:ascii="Arial" w:hAnsi="Arial" w:cs="Arial"/>
        </w:rPr>
      </w:pPr>
    </w:p>
    <w:p w14:paraId="10156F9E" w14:textId="77777777" w:rsidR="00A4058B" w:rsidRPr="00A4058B" w:rsidRDefault="00A4058B" w:rsidP="00A4058B">
      <w:pPr>
        <w:rPr>
          <w:rFonts w:ascii="Arial" w:hAnsi="Arial" w:cs="Arial"/>
        </w:rPr>
      </w:pPr>
      <w:r w:rsidRPr="00A4058B">
        <w:rPr>
          <w:rFonts w:ascii="Arial" w:hAnsi="Arial" w:cs="Arial"/>
          <w:b/>
          <w:bCs/>
        </w:rPr>
        <w:t>Left-handed guidance and adaptations.</w:t>
      </w:r>
      <w:r w:rsidRPr="00A4058B">
        <w:rPr>
          <w:rFonts w:ascii="Arial" w:hAnsi="Arial" w:cs="Arial"/>
        </w:rPr>
        <w:t xml:space="preserve"> Teachers provide individual or group demonstrations for left-handed pupils, adjust paper tilt (typically 20–30° to the right), encourage holding further from the tip to maintain line of sight, and ensure light falls over the left shoulder. Where hooking persists, seating slightly higher or using a sloped board may help.</w:t>
      </w:r>
    </w:p>
    <w:p w14:paraId="2167C509" w14:textId="77777777" w:rsidR="00A4058B" w:rsidRPr="00A4058B" w:rsidRDefault="00A4058B" w:rsidP="00A4058B">
      <w:pPr>
        <w:rPr>
          <w:rFonts w:ascii="Arial" w:hAnsi="Arial" w:cs="Arial"/>
        </w:rPr>
      </w:pPr>
    </w:p>
    <w:p w14:paraId="24FEAC6F" w14:textId="77777777" w:rsidR="00A4058B" w:rsidRPr="00A4058B" w:rsidRDefault="00A4058B" w:rsidP="00A4058B">
      <w:pPr>
        <w:rPr>
          <w:rFonts w:ascii="Arial" w:hAnsi="Arial" w:cs="Arial"/>
        </w:rPr>
      </w:pPr>
      <w:r w:rsidRPr="00A4058B">
        <w:rPr>
          <w:rFonts w:ascii="Arial" w:hAnsi="Arial" w:cs="Arial"/>
          <w:b/>
          <w:bCs/>
        </w:rPr>
        <w:t>Secondary phase adjustments.</w:t>
      </w:r>
      <w:r w:rsidRPr="00A4058B">
        <w:rPr>
          <w:rFonts w:ascii="Arial" w:hAnsi="Arial" w:cs="Arial"/>
        </w:rPr>
        <w:t xml:space="preserve"> On entry to Year 7, expectations are reset and exemplified. Pupils are taught to maintain two distinct but related hands: a slower “best” hand for formal presentation and assessment, and a faster, still-legible note-taking hand for speed during lectures and practicals. Where students over-accelerate and quality deteriorates, pattern drills are used to recalibrate movement and pace.</w:t>
      </w:r>
    </w:p>
    <w:p w14:paraId="5929E0B6" w14:textId="77777777" w:rsidR="00A4058B" w:rsidRPr="00A4058B" w:rsidRDefault="00A4058B" w:rsidP="00A4058B">
      <w:pPr>
        <w:rPr>
          <w:rFonts w:ascii="Arial" w:hAnsi="Arial" w:cs="Arial"/>
        </w:rPr>
      </w:pPr>
    </w:p>
    <w:p w14:paraId="369E7D69" w14:textId="77777777" w:rsidR="00A4058B" w:rsidRPr="00A4058B" w:rsidRDefault="00A4058B" w:rsidP="00A4058B">
      <w:pPr>
        <w:rPr>
          <w:rFonts w:ascii="Arial" w:hAnsi="Arial" w:cs="Arial"/>
        </w:rPr>
      </w:pPr>
      <w:r w:rsidRPr="00A4058B">
        <w:rPr>
          <w:rFonts w:ascii="Arial" w:hAnsi="Arial" w:cs="Arial"/>
          <w:b/>
          <w:bCs/>
        </w:rPr>
        <w:t>Integration with reading and writing.</w:t>
      </w:r>
      <w:r w:rsidRPr="00A4058B">
        <w:rPr>
          <w:rFonts w:ascii="Arial" w:hAnsi="Arial" w:cs="Arial"/>
        </w:rPr>
        <w:t xml:space="preserve"> In the Early Years and Key Stage 1, letter formation is taught in concert with phonics so that pupils encode graphemes with accurate movement patterns. Across Key Stage 2–3, handwriting practice is integrated with spelling and </w:t>
      </w:r>
      <w:r w:rsidRPr="00A4058B">
        <w:rPr>
          <w:rFonts w:ascii="Arial" w:hAnsi="Arial" w:cs="Arial"/>
        </w:rPr>
        <w:lastRenderedPageBreak/>
        <w:t>sentence-level work. Alignment with the DfE’s Reading Framework and Writing Framework ensures that transcription and composition are developed together to support fluent composition in all subjects.</w:t>
      </w:r>
    </w:p>
    <w:p w14:paraId="793DF012" w14:textId="77777777" w:rsidR="00A4058B" w:rsidRPr="00A4058B" w:rsidRDefault="00A4058B" w:rsidP="00A4058B">
      <w:pPr>
        <w:rPr>
          <w:rFonts w:ascii="Arial" w:hAnsi="Arial" w:cs="Arial"/>
        </w:rPr>
      </w:pPr>
    </w:p>
    <w:p w14:paraId="582FD4F4" w14:textId="77777777" w:rsidR="00A4058B" w:rsidRPr="00A4058B" w:rsidRDefault="00A4058B" w:rsidP="00A4058B">
      <w:pPr>
        <w:rPr>
          <w:rFonts w:ascii="Arial" w:hAnsi="Arial" w:cs="Arial"/>
        </w:rPr>
      </w:pPr>
      <w:r w:rsidRPr="00A4058B">
        <w:rPr>
          <w:rFonts w:ascii="Arial" w:hAnsi="Arial" w:cs="Arial"/>
          <w:b/>
          <w:bCs/>
        </w:rPr>
        <w:t>Boarding context.</w:t>
      </w:r>
      <w:r w:rsidRPr="00A4058B">
        <w:rPr>
          <w:rFonts w:ascii="Arial" w:hAnsi="Arial" w:cs="Arial"/>
        </w:rPr>
        <w:t xml:space="preserve"> For boarding pupils, supervised study sessions provide quiet, well-lit spaces with appropriate desks and seating, conforming to National Minimum Standards on accommodation and welfare. Staff supervising prep reinforce the same posture and presentation routines used in class.</w:t>
      </w:r>
    </w:p>
    <w:p w14:paraId="3E097C91" w14:textId="77777777" w:rsidR="00A4058B" w:rsidRPr="00A4058B" w:rsidRDefault="00A4058B" w:rsidP="00A4058B">
      <w:pPr>
        <w:rPr>
          <w:rFonts w:ascii="Arial" w:hAnsi="Arial" w:cs="Arial"/>
        </w:rPr>
      </w:pPr>
    </w:p>
    <w:p w14:paraId="0CFC9E0C" w14:textId="77777777" w:rsidR="00A4058B" w:rsidRPr="00A4058B" w:rsidRDefault="00A4058B" w:rsidP="00A4058B">
      <w:pPr>
        <w:pStyle w:val="Heading2"/>
      </w:pPr>
      <w:r w:rsidRPr="00A4058B">
        <w:t>Continuity and progression</w:t>
      </w:r>
    </w:p>
    <w:p w14:paraId="5247DDE4" w14:textId="77777777" w:rsidR="00A4058B" w:rsidRPr="00A4058B" w:rsidRDefault="00A4058B" w:rsidP="00A4058B">
      <w:pPr>
        <w:rPr>
          <w:rFonts w:ascii="Arial" w:hAnsi="Arial" w:cs="Arial"/>
        </w:rPr>
      </w:pPr>
    </w:p>
    <w:p w14:paraId="2A186220" w14:textId="77777777" w:rsidR="00A4058B" w:rsidRPr="00A4058B" w:rsidRDefault="00A4058B" w:rsidP="00A4058B">
      <w:pPr>
        <w:rPr>
          <w:rFonts w:ascii="Arial" w:hAnsi="Arial" w:cs="Arial"/>
        </w:rPr>
      </w:pPr>
      <w:r w:rsidRPr="00A4058B">
        <w:rPr>
          <w:rFonts w:ascii="Arial" w:hAnsi="Arial" w:cs="Arial"/>
          <w:b/>
          <w:bCs/>
        </w:rPr>
        <w:t>EYFS</w:t>
      </w:r>
      <w:r w:rsidRPr="00A4058B">
        <w:rPr>
          <w:rFonts w:ascii="Arial" w:hAnsi="Arial" w:cs="Arial"/>
        </w:rPr>
        <w:t>. Provision emphasises gross- and fine-motor control, bilateral coordination, patterning, and the language of movement. Children move from large-scale symmetrical movements to sky-writing and then to controlled use of chubby pencils and felt-tips before standard pencils. A designated writing area signals status and encourages sustained mark making.</w:t>
      </w:r>
    </w:p>
    <w:p w14:paraId="0479277E" w14:textId="77777777" w:rsidR="00A4058B" w:rsidRPr="00A4058B" w:rsidRDefault="00A4058B" w:rsidP="00A4058B">
      <w:pPr>
        <w:rPr>
          <w:rFonts w:ascii="Arial" w:hAnsi="Arial" w:cs="Arial"/>
        </w:rPr>
      </w:pPr>
    </w:p>
    <w:p w14:paraId="36ECB34A" w14:textId="77777777" w:rsidR="00A4058B" w:rsidRPr="00A4058B" w:rsidRDefault="00A4058B" w:rsidP="00A4058B">
      <w:pPr>
        <w:rPr>
          <w:rFonts w:ascii="Arial" w:hAnsi="Arial" w:cs="Arial"/>
        </w:rPr>
      </w:pPr>
      <w:r w:rsidRPr="00A4058B">
        <w:rPr>
          <w:rFonts w:ascii="Arial" w:hAnsi="Arial" w:cs="Arial"/>
          <w:b/>
        </w:rPr>
        <w:t>Key Stage 1.</w:t>
      </w:r>
      <w:r w:rsidRPr="00A4058B">
        <w:rPr>
          <w:rFonts w:ascii="Arial" w:hAnsi="Arial" w:cs="Arial"/>
        </w:rPr>
        <w:t xml:space="preserve"> Year 1 secures comfortable tripod grip, correct formation and orientation, accurate spacing and the use of ascenders and descenders. Year 2 consolidates size, introduces the diagonal and horizontal strokes needed to join and teaches which adjacent letters are best not joined.</w:t>
      </w:r>
    </w:p>
    <w:p w14:paraId="31A6DF4C" w14:textId="77777777" w:rsidR="00A4058B" w:rsidRPr="00A4058B" w:rsidRDefault="00A4058B" w:rsidP="00A4058B">
      <w:pPr>
        <w:rPr>
          <w:rFonts w:ascii="Arial" w:hAnsi="Arial" w:cs="Arial"/>
        </w:rPr>
      </w:pPr>
    </w:p>
    <w:p w14:paraId="69D13009" w14:textId="77777777" w:rsidR="00A4058B" w:rsidRPr="00A4058B" w:rsidRDefault="00A4058B" w:rsidP="00A4058B">
      <w:pPr>
        <w:rPr>
          <w:rFonts w:ascii="Arial" w:hAnsi="Arial" w:cs="Arial"/>
        </w:rPr>
      </w:pPr>
      <w:r w:rsidRPr="00A4058B">
        <w:rPr>
          <w:rFonts w:ascii="Arial" w:hAnsi="Arial" w:cs="Arial"/>
          <w:b/>
        </w:rPr>
        <w:t>Lower Key Stage 2</w:t>
      </w:r>
      <w:r w:rsidRPr="00A4058B">
        <w:rPr>
          <w:rFonts w:ascii="Arial" w:hAnsi="Arial" w:cs="Arial"/>
        </w:rPr>
        <w:t>. Years 3–4 generalise consistent joins, increase legibility and spacing, and practise parallel down-strokes and line spacing so ascenders and descenders do not clash.</w:t>
      </w:r>
    </w:p>
    <w:p w14:paraId="192CC9C6" w14:textId="77777777" w:rsidR="00A4058B" w:rsidRPr="00A4058B" w:rsidRDefault="00A4058B" w:rsidP="00A4058B">
      <w:pPr>
        <w:rPr>
          <w:rFonts w:ascii="Arial" w:hAnsi="Arial" w:cs="Arial"/>
        </w:rPr>
      </w:pPr>
    </w:p>
    <w:p w14:paraId="6645781C" w14:textId="77777777" w:rsidR="00A4058B" w:rsidRPr="00A4058B" w:rsidRDefault="00A4058B" w:rsidP="00A4058B">
      <w:pPr>
        <w:rPr>
          <w:rFonts w:ascii="Arial" w:hAnsi="Arial" w:cs="Arial"/>
        </w:rPr>
      </w:pPr>
      <w:r w:rsidRPr="00A4058B">
        <w:rPr>
          <w:rFonts w:ascii="Arial" w:hAnsi="Arial" w:cs="Arial"/>
          <w:b/>
        </w:rPr>
        <w:t>Upper Key Stage 2</w:t>
      </w:r>
      <w:r w:rsidRPr="00A4058B">
        <w:rPr>
          <w:rFonts w:ascii="Arial" w:hAnsi="Arial" w:cs="Arial"/>
        </w:rPr>
        <w:t>. By Years 5–6, most pupils write with a consistent personal style and can adapt for purpose, such as switching to print for labelling diagrams or italics for emphasis. Transition to pen usually occurs from Year 5 once handwriting across books is judged secure by the class teacher and verified by the headteacher if a licence system is used.</w:t>
      </w:r>
    </w:p>
    <w:p w14:paraId="121DB972" w14:textId="77777777" w:rsidR="00A4058B" w:rsidRPr="00A4058B" w:rsidRDefault="00A4058B" w:rsidP="00A4058B">
      <w:pPr>
        <w:rPr>
          <w:rFonts w:ascii="Arial" w:hAnsi="Arial" w:cs="Arial"/>
        </w:rPr>
      </w:pPr>
    </w:p>
    <w:p w14:paraId="195FF3C7" w14:textId="77777777" w:rsidR="00A4058B" w:rsidRPr="00A4058B" w:rsidRDefault="00A4058B" w:rsidP="00A4058B">
      <w:pPr>
        <w:rPr>
          <w:rFonts w:ascii="Arial" w:hAnsi="Arial" w:cs="Arial"/>
        </w:rPr>
      </w:pPr>
      <w:r w:rsidRPr="00A4058B">
        <w:rPr>
          <w:rFonts w:ascii="Arial" w:hAnsi="Arial" w:cs="Arial"/>
          <w:b/>
        </w:rPr>
        <w:t>Key Stage 3–4.</w:t>
      </w:r>
      <w:r w:rsidRPr="00A4058B">
        <w:rPr>
          <w:rFonts w:ascii="Arial" w:hAnsi="Arial" w:cs="Arial"/>
        </w:rPr>
        <w:t xml:space="preserve"> Secondary departments expect legibility at speed, stamina for timed assessments, and discipline in layout specific to subject conventions, while maintaining the posture and paper-position habits taught in earlier phases. Notetaking hand and presentation hand are both deliberately practised.</w:t>
      </w:r>
    </w:p>
    <w:p w14:paraId="1117D6F6" w14:textId="77777777" w:rsidR="00A4058B" w:rsidRPr="00A4058B" w:rsidRDefault="00A4058B" w:rsidP="00A4058B">
      <w:pPr>
        <w:rPr>
          <w:rFonts w:ascii="Arial" w:hAnsi="Arial" w:cs="Arial"/>
        </w:rPr>
      </w:pPr>
    </w:p>
    <w:p w14:paraId="5A9E61A6" w14:textId="77777777" w:rsidR="00A4058B" w:rsidRPr="00A4058B" w:rsidRDefault="00A4058B" w:rsidP="00A4058B">
      <w:pPr>
        <w:pStyle w:val="Heading2"/>
      </w:pPr>
      <w:r w:rsidRPr="00A4058B">
        <w:lastRenderedPageBreak/>
        <w:t>Inclusion and equal opportunities</w:t>
      </w:r>
    </w:p>
    <w:p w14:paraId="091505AF" w14:textId="77777777" w:rsidR="00A4058B" w:rsidRPr="00A4058B" w:rsidRDefault="00A4058B" w:rsidP="00A4058B">
      <w:pPr>
        <w:rPr>
          <w:rFonts w:ascii="Arial" w:hAnsi="Arial" w:cs="Arial"/>
        </w:rPr>
      </w:pPr>
    </w:p>
    <w:p w14:paraId="0687BF07" w14:textId="77777777" w:rsidR="00A4058B" w:rsidRPr="00A4058B" w:rsidRDefault="00A4058B" w:rsidP="00A4058B">
      <w:pPr>
        <w:rPr>
          <w:rFonts w:ascii="Arial" w:hAnsi="Arial" w:cs="Arial"/>
        </w:rPr>
      </w:pPr>
      <w:r w:rsidRPr="00A4058B">
        <w:rPr>
          <w:rFonts w:ascii="Arial" w:hAnsi="Arial" w:cs="Arial"/>
        </w:rPr>
        <w:t>All pupils have equitable access to high-quality handwriting teaching. Teachers pre-empt barriers by adjusting seating, lighting, paper angle and implements. Pupils with identified fine-motor or visual-motor needs receive targeted interventions, guided by the SENCO and, where relevant, occupational therapy programmes, and may use adaptive equipment, pencil grips or alternative pens. Left-handed pupils receive specific teaching on paper tilt, grip distance and line of sight. The curriculum offers multisensory routes (air writing, tactile tracing, sand trays, chalk, pegboards) to secure motor patterns. Reasonable adjustments are made in line with the Equality Act 2010 and inspection expectations around pupil wellbeing.</w:t>
      </w:r>
    </w:p>
    <w:p w14:paraId="20B828B7" w14:textId="77777777" w:rsidR="00A4058B" w:rsidRPr="00A4058B" w:rsidRDefault="00A4058B" w:rsidP="00A4058B">
      <w:pPr>
        <w:rPr>
          <w:rFonts w:ascii="Arial" w:hAnsi="Arial" w:cs="Arial"/>
        </w:rPr>
      </w:pPr>
    </w:p>
    <w:p w14:paraId="53FEBEA9" w14:textId="77777777" w:rsidR="00A4058B" w:rsidRPr="00A4058B" w:rsidRDefault="00A4058B" w:rsidP="00A4058B">
      <w:pPr>
        <w:pStyle w:val="Heading2"/>
      </w:pPr>
      <w:r w:rsidRPr="00A4058B">
        <w:t>Assessment, record keeping and data protection</w:t>
      </w:r>
    </w:p>
    <w:p w14:paraId="6EE52C7D" w14:textId="77777777" w:rsidR="00A4058B" w:rsidRPr="00A4058B" w:rsidRDefault="00A4058B" w:rsidP="00A4058B">
      <w:pPr>
        <w:rPr>
          <w:rFonts w:ascii="Arial" w:hAnsi="Arial" w:cs="Arial"/>
        </w:rPr>
      </w:pPr>
    </w:p>
    <w:p w14:paraId="68E8A21B" w14:textId="77777777" w:rsidR="00A4058B" w:rsidRPr="00A4058B" w:rsidRDefault="00A4058B" w:rsidP="00A4058B">
      <w:pPr>
        <w:rPr>
          <w:rFonts w:ascii="Arial" w:hAnsi="Arial" w:cs="Arial"/>
        </w:rPr>
      </w:pPr>
      <w:r w:rsidRPr="00A4058B">
        <w:rPr>
          <w:rFonts w:ascii="Arial" w:hAnsi="Arial" w:cs="Arial"/>
          <w:b/>
        </w:rPr>
        <w:t>Formative assessment.</w:t>
      </w:r>
      <w:r w:rsidRPr="00A4058B">
        <w:rPr>
          <w:rFonts w:ascii="Arial" w:hAnsi="Arial" w:cs="Arial"/>
        </w:rPr>
        <w:t xml:space="preserve"> In every lesson, teachers check grip, posture, start/finish points and joins, using immediate verbal prompts and micro-models. Where necessary, pupils receive a short additional practice block the same day.</w:t>
      </w:r>
    </w:p>
    <w:p w14:paraId="3F9FD8D3" w14:textId="77777777" w:rsidR="00A4058B" w:rsidRPr="00A4058B" w:rsidRDefault="00A4058B" w:rsidP="00A4058B">
      <w:pPr>
        <w:rPr>
          <w:rFonts w:ascii="Arial" w:hAnsi="Arial" w:cs="Arial"/>
        </w:rPr>
      </w:pPr>
    </w:p>
    <w:p w14:paraId="724DE985" w14:textId="77777777" w:rsidR="00A4058B" w:rsidRPr="00A4058B" w:rsidRDefault="00A4058B" w:rsidP="00A4058B">
      <w:pPr>
        <w:rPr>
          <w:rFonts w:ascii="Arial" w:hAnsi="Arial" w:cs="Arial"/>
        </w:rPr>
      </w:pPr>
      <w:r w:rsidRPr="00A4058B">
        <w:rPr>
          <w:rFonts w:ascii="Arial" w:hAnsi="Arial" w:cs="Arial"/>
          <w:b/>
        </w:rPr>
        <w:t>Summative judgements</w:t>
      </w:r>
      <w:r w:rsidRPr="00A4058B">
        <w:rPr>
          <w:rFonts w:ascii="Arial" w:hAnsi="Arial" w:cs="Arial"/>
        </w:rPr>
        <w:t>. At termly data points, teachers record each pupil’s stage against the school’s progression grid (e.g., secure formation; consistent sizing and spacing; entry/exit strokes; secure joins; legibility at speed). Evidence is triangulated across the handwriting book and everyday subject books to ensure typicality. Where a pen licence scheme is used, criteria and moderation are transparent and recorded.</w:t>
      </w:r>
    </w:p>
    <w:p w14:paraId="32048F79" w14:textId="77777777" w:rsidR="00A4058B" w:rsidRPr="00A4058B" w:rsidRDefault="00A4058B" w:rsidP="00A4058B">
      <w:pPr>
        <w:rPr>
          <w:rFonts w:ascii="Arial" w:hAnsi="Arial" w:cs="Arial"/>
        </w:rPr>
      </w:pPr>
    </w:p>
    <w:p w14:paraId="7400EE0B" w14:textId="77777777" w:rsidR="00A4058B" w:rsidRPr="00A4058B" w:rsidRDefault="00A4058B" w:rsidP="00A4058B">
      <w:pPr>
        <w:rPr>
          <w:rFonts w:ascii="Arial" w:hAnsi="Arial" w:cs="Arial"/>
        </w:rPr>
      </w:pPr>
      <w:r w:rsidRPr="00A4058B">
        <w:rPr>
          <w:rFonts w:ascii="Arial" w:hAnsi="Arial" w:cs="Arial"/>
          <w:b/>
        </w:rPr>
        <w:t>Monitoring artefacts</w:t>
      </w:r>
      <w:r w:rsidRPr="00A4058B">
        <w:rPr>
          <w:rFonts w:ascii="Arial" w:hAnsi="Arial" w:cs="Arial"/>
        </w:rPr>
        <w:t>. The English lead and/or SLT sample books across subjects; feedback is shared with staff; pupils may receive certificates or rewards for sustained excellence, and targeted support is planned where standards vary between subjects.</w:t>
      </w:r>
    </w:p>
    <w:p w14:paraId="62B91B13" w14:textId="77777777" w:rsidR="00A4058B" w:rsidRPr="00A4058B" w:rsidRDefault="00A4058B" w:rsidP="00A4058B">
      <w:pPr>
        <w:rPr>
          <w:rFonts w:ascii="Arial" w:hAnsi="Arial" w:cs="Arial"/>
        </w:rPr>
      </w:pPr>
    </w:p>
    <w:p w14:paraId="72508423" w14:textId="77777777" w:rsidR="00A4058B" w:rsidRPr="00A4058B" w:rsidRDefault="00A4058B" w:rsidP="00A4058B">
      <w:pPr>
        <w:rPr>
          <w:rFonts w:ascii="Arial" w:hAnsi="Arial" w:cs="Arial"/>
        </w:rPr>
      </w:pPr>
      <w:r w:rsidRPr="00A4058B">
        <w:rPr>
          <w:rFonts w:ascii="Arial" w:hAnsi="Arial" w:cs="Arial"/>
          <w:b/>
        </w:rPr>
        <w:t>Data protection.</w:t>
      </w:r>
      <w:r w:rsidRPr="00A4058B">
        <w:rPr>
          <w:rFonts w:ascii="Arial" w:hAnsi="Arial" w:cs="Arial"/>
        </w:rPr>
        <w:t xml:space="preserve"> Handwriting assessment data constitutes personal data. Storage and sharing follow UK GDPR and school data retention schedules. Pupil examples used for training are anonymised unless parental consent is obtained.</w:t>
      </w:r>
    </w:p>
    <w:p w14:paraId="15EA238F" w14:textId="77777777" w:rsidR="00A4058B" w:rsidRPr="00A4058B" w:rsidRDefault="00A4058B" w:rsidP="00A4058B">
      <w:pPr>
        <w:rPr>
          <w:rFonts w:ascii="Arial" w:hAnsi="Arial" w:cs="Arial"/>
        </w:rPr>
      </w:pPr>
    </w:p>
    <w:p w14:paraId="5262EDB4" w14:textId="77777777" w:rsidR="00A4058B" w:rsidRPr="00A4058B" w:rsidRDefault="00A4058B" w:rsidP="00A4058B">
      <w:pPr>
        <w:pStyle w:val="Heading2"/>
      </w:pPr>
      <w:r w:rsidRPr="00A4058B">
        <w:t>Leadership and management</w:t>
      </w:r>
    </w:p>
    <w:p w14:paraId="3845FA8B" w14:textId="77777777" w:rsidR="00A4058B" w:rsidRPr="00A4058B" w:rsidRDefault="00A4058B" w:rsidP="00A4058B">
      <w:pPr>
        <w:rPr>
          <w:rFonts w:ascii="Arial" w:hAnsi="Arial" w:cs="Arial"/>
        </w:rPr>
      </w:pPr>
    </w:p>
    <w:p w14:paraId="6FA96C67" w14:textId="77777777" w:rsidR="00A4058B" w:rsidRPr="00A4058B" w:rsidRDefault="00A4058B" w:rsidP="00A4058B">
      <w:pPr>
        <w:rPr>
          <w:rFonts w:ascii="Arial" w:hAnsi="Arial" w:cs="Arial"/>
        </w:rPr>
      </w:pPr>
      <w:r w:rsidRPr="00A4058B">
        <w:rPr>
          <w:rFonts w:ascii="Arial" w:hAnsi="Arial" w:cs="Arial"/>
        </w:rPr>
        <w:t xml:space="preserve">Leaders ensure timetable parity for short, distributed practice across phases; maintain consistency of the agreed script and models in classrooms and digital templates; and secure </w:t>
      </w:r>
      <w:r w:rsidRPr="00A4058B">
        <w:rPr>
          <w:rFonts w:ascii="Arial" w:hAnsi="Arial" w:cs="Arial"/>
        </w:rPr>
        <w:lastRenderedPageBreak/>
        <w:t>quality during staff turnover through induction. New staff undertake a structured induction: observing colleagues, team-teaching, meeting with SLT about presentation principles, and receiving the handbook and materials with explicit guidance. Line managers include handwriting in learning walks, book looks and professional development conversations and ensure resources (sloped boards, grips, appropriate pens) are available.</w:t>
      </w:r>
    </w:p>
    <w:p w14:paraId="51B09750" w14:textId="77777777" w:rsidR="00A4058B" w:rsidRPr="00A4058B" w:rsidRDefault="00A4058B" w:rsidP="00A4058B">
      <w:pPr>
        <w:rPr>
          <w:rFonts w:ascii="Arial" w:hAnsi="Arial" w:cs="Arial"/>
        </w:rPr>
      </w:pPr>
    </w:p>
    <w:p w14:paraId="7EA9C77A" w14:textId="77777777" w:rsidR="00A4058B" w:rsidRPr="00A4058B" w:rsidRDefault="00A4058B" w:rsidP="00A4058B">
      <w:pPr>
        <w:rPr>
          <w:rFonts w:ascii="Arial" w:hAnsi="Arial" w:cs="Arial"/>
        </w:rPr>
      </w:pPr>
      <w:r w:rsidRPr="00A4058B">
        <w:rPr>
          <w:rFonts w:ascii="Arial" w:hAnsi="Arial" w:cs="Arial"/>
        </w:rPr>
        <w:t>The approach is aligned with Ofsted’s EIF from November 2025, evidencing clear intent, consistent implementation, and demonstrable impact on pupils’ ability to access the curriculum; and, where relevant, with ISI’s emphasis on proportionality, triangulation and pupil wellbeing.</w:t>
      </w:r>
    </w:p>
    <w:p w14:paraId="52569758" w14:textId="77777777" w:rsidR="00A4058B" w:rsidRPr="00A4058B" w:rsidRDefault="00A4058B" w:rsidP="00A4058B">
      <w:pPr>
        <w:rPr>
          <w:rFonts w:ascii="Arial" w:hAnsi="Arial" w:cs="Arial"/>
        </w:rPr>
      </w:pPr>
    </w:p>
    <w:p w14:paraId="5EF8E6E7" w14:textId="77777777" w:rsidR="00A4058B" w:rsidRPr="00A4058B" w:rsidRDefault="00A4058B" w:rsidP="00A4058B">
      <w:pPr>
        <w:pStyle w:val="Heading2"/>
      </w:pPr>
      <w:r w:rsidRPr="00A4058B">
        <w:t>Monitoring, review, evaluation and updating</w:t>
      </w:r>
    </w:p>
    <w:p w14:paraId="0DBF2741" w14:textId="77777777" w:rsidR="00A4058B" w:rsidRPr="00A4058B" w:rsidRDefault="00A4058B" w:rsidP="00A4058B">
      <w:pPr>
        <w:rPr>
          <w:rFonts w:ascii="Arial" w:hAnsi="Arial" w:cs="Arial"/>
        </w:rPr>
      </w:pPr>
    </w:p>
    <w:p w14:paraId="79519B56" w14:textId="77777777" w:rsidR="00A4058B" w:rsidRPr="00A4058B" w:rsidRDefault="00A4058B" w:rsidP="00A4058B">
      <w:pPr>
        <w:rPr>
          <w:rFonts w:ascii="Arial" w:hAnsi="Arial" w:cs="Arial"/>
        </w:rPr>
      </w:pPr>
      <w:r w:rsidRPr="00A4058B">
        <w:rPr>
          <w:rFonts w:ascii="Arial" w:hAnsi="Arial" w:cs="Arial"/>
          <w:b/>
        </w:rPr>
        <w:t>Internal monitoring</w:t>
      </w:r>
      <w:r w:rsidRPr="00A4058B">
        <w:rPr>
          <w:rFonts w:ascii="Arial" w:hAnsi="Arial" w:cs="Arial"/>
        </w:rPr>
        <w:t>. SLT and the literacy lead conduct half-termly reviews of handwriting through drop-ins and book studies in multiple subjects and phases, evaluating whether pupils’ everyday writing matches handwriting-book standards. Findings inform targeted coaching, CPD and, if necessary, short “reset” cycles of daily practice after holidays.</w:t>
      </w:r>
    </w:p>
    <w:p w14:paraId="4AC13152" w14:textId="77777777" w:rsidR="00A4058B" w:rsidRPr="00A4058B" w:rsidRDefault="00A4058B" w:rsidP="00A4058B">
      <w:pPr>
        <w:rPr>
          <w:rFonts w:ascii="Arial" w:hAnsi="Arial" w:cs="Arial"/>
        </w:rPr>
      </w:pPr>
    </w:p>
    <w:p w14:paraId="708DF306" w14:textId="77777777" w:rsidR="00A4058B" w:rsidRPr="00A4058B" w:rsidRDefault="00A4058B" w:rsidP="00A4058B">
      <w:pPr>
        <w:rPr>
          <w:rFonts w:ascii="Arial" w:hAnsi="Arial" w:cs="Arial"/>
        </w:rPr>
      </w:pPr>
      <w:r w:rsidRPr="00A4058B">
        <w:rPr>
          <w:rFonts w:ascii="Arial" w:hAnsi="Arial" w:cs="Arial"/>
          <w:b/>
        </w:rPr>
        <w:t>Evaluation against frameworks</w:t>
      </w:r>
      <w:r w:rsidRPr="00A4058B">
        <w:rPr>
          <w:rFonts w:ascii="Arial" w:hAnsi="Arial" w:cs="Arial"/>
        </w:rPr>
        <w:t>. Leaders maintain an evaluative summary showing how this policy meets statutory curriculum requirements and current inspection expectations. For independent schools, leaders maintain mapping to the Independent School Standards and ISI framework.</w:t>
      </w:r>
    </w:p>
    <w:p w14:paraId="10B11E06" w14:textId="77777777" w:rsidR="00A4058B" w:rsidRPr="00A4058B" w:rsidRDefault="00A4058B" w:rsidP="00A4058B">
      <w:pPr>
        <w:rPr>
          <w:rFonts w:ascii="Arial" w:hAnsi="Arial" w:cs="Arial"/>
        </w:rPr>
      </w:pPr>
    </w:p>
    <w:p w14:paraId="75D994EF" w14:textId="77777777" w:rsidR="00A4058B" w:rsidRPr="00A4058B" w:rsidRDefault="00A4058B" w:rsidP="00A4058B">
      <w:pPr>
        <w:rPr>
          <w:rFonts w:ascii="Arial" w:hAnsi="Arial" w:cs="Arial"/>
        </w:rPr>
      </w:pPr>
      <w:r w:rsidRPr="00A4058B">
        <w:rPr>
          <w:rFonts w:ascii="Arial" w:hAnsi="Arial" w:cs="Arial"/>
          <w:b/>
        </w:rPr>
        <w:t>Policy review</w:t>
      </w:r>
      <w:r w:rsidRPr="00A4058B">
        <w:rPr>
          <w:rFonts w:ascii="Arial" w:hAnsi="Arial" w:cs="Arial"/>
        </w:rPr>
        <w:t>. The policy is reviewed annually, or sooner if national guidance changes (for example, updates to the EIF, Reading/Writing Frameworks, or the government’s curriculum reforms announced in November 2025). Governing board approval is recorded and the latest version is published on the school website.</w:t>
      </w:r>
    </w:p>
    <w:p w14:paraId="37337CFA" w14:textId="77777777" w:rsidR="00A4058B" w:rsidRPr="00A4058B" w:rsidRDefault="00A4058B" w:rsidP="00A4058B">
      <w:pPr>
        <w:rPr>
          <w:rFonts w:ascii="Arial" w:hAnsi="Arial" w:cs="Arial"/>
        </w:rPr>
      </w:pPr>
    </w:p>
    <w:p w14:paraId="4D4E48E1" w14:textId="77777777" w:rsidR="00A4058B" w:rsidRPr="00A4058B" w:rsidRDefault="00A4058B" w:rsidP="00A4058B">
      <w:pPr>
        <w:pStyle w:val="Heading3"/>
      </w:pPr>
      <w:r w:rsidRPr="00A4058B">
        <w:t>Specific routines and expectations (to be adapted by [School Name])</w:t>
      </w:r>
    </w:p>
    <w:p w14:paraId="4F4EB335" w14:textId="77777777" w:rsidR="00A4058B" w:rsidRPr="00A4058B" w:rsidRDefault="00A4058B" w:rsidP="00A4058B">
      <w:pPr>
        <w:rPr>
          <w:rFonts w:ascii="Arial" w:hAnsi="Arial" w:cs="Arial"/>
        </w:rPr>
      </w:pPr>
    </w:p>
    <w:p w14:paraId="193DDF6F" w14:textId="77777777" w:rsidR="00A4058B" w:rsidRPr="00A4058B" w:rsidRDefault="00A4058B" w:rsidP="00A4058B">
      <w:pPr>
        <w:rPr>
          <w:rFonts w:ascii="Arial" w:hAnsi="Arial" w:cs="Arial"/>
        </w:rPr>
      </w:pPr>
      <w:r w:rsidRPr="00A4058B">
        <w:rPr>
          <w:rFonts w:ascii="Arial" w:hAnsi="Arial" w:cs="Arial"/>
          <w:b/>
        </w:rPr>
        <w:t>Every lesson</w:t>
      </w:r>
      <w:r w:rsidRPr="00A4058B">
        <w:rPr>
          <w:rFonts w:ascii="Arial" w:hAnsi="Arial" w:cs="Arial"/>
        </w:rPr>
        <w:t>: posture and paper position. Pupils sit with bottom and back against the chair back, forearms lightly supported, feet flat on the floor, paper stabilised by the non-writing hand, and paper tilted appropriately. Teachers prompt using the agreed mnemonics and display diagrams.</w:t>
      </w:r>
    </w:p>
    <w:p w14:paraId="75B15D5E" w14:textId="77777777" w:rsidR="00A4058B" w:rsidRPr="00A4058B" w:rsidRDefault="00A4058B" w:rsidP="00A4058B">
      <w:pPr>
        <w:rPr>
          <w:rFonts w:ascii="Arial" w:hAnsi="Arial" w:cs="Arial"/>
        </w:rPr>
      </w:pPr>
    </w:p>
    <w:p w14:paraId="3057DA42" w14:textId="77777777" w:rsidR="00A4058B" w:rsidRPr="00A4058B" w:rsidRDefault="00A4058B" w:rsidP="00A4058B">
      <w:pPr>
        <w:rPr>
          <w:rFonts w:ascii="Arial" w:hAnsi="Arial" w:cs="Arial"/>
        </w:rPr>
      </w:pPr>
      <w:r w:rsidRPr="00A4058B">
        <w:rPr>
          <w:rFonts w:ascii="Arial" w:hAnsi="Arial" w:cs="Arial"/>
          <w:b/>
        </w:rPr>
        <w:lastRenderedPageBreak/>
        <w:t>Warm-ups and motor activation</w:t>
      </w:r>
      <w:r w:rsidRPr="00A4058B">
        <w:rPr>
          <w:rFonts w:ascii="Arial" w:hAnsi="Arial" w:cs="Arial"/>
        </w:rPr>
        <w:t>. Short, silent pattern drills (tall, short, tail) develop rhythm and control; secondary students use brief drills to regulate speed before extended writing.</w:t>
      </w:r>
    </w:p>
    <w:p w14:paraId="355CDA3D" w14:textId="77777777" w:rsidR="00A4058B" w:rsidRPr="00A4058B" w:rsidRDefault="00A4058B" w:rsidP="00A4058B">
      <w:pPr>
        <w:rPr>
          <w:rFonts w:ascii="Arial" w:hAnsi="Arial" w:cs="Arial"/>
        </w:rPr>
      </w:pPr>
    </w:p>
    <w:p w14:paraId="462D1BD8" w14:textId="77777777" w:rsidR="00A4058B" w:rsidRPr="00A4058B" w:rsidRDefault="00A4058B" w:rsidP="00A4058B">
      <w:pPr>
        <w:rPr>
          <w:rFonts w:ascii="Arial" w:hAnsi="Arial" w:cs="Arial"/>
        </w:rPr>
      </w:pPr>
      <w:r w:rsidRPr="00A4058B">
        <w:rPr>
          <w:rFonts w:ascii="Arial" w:hAnsi="Arial" w:cs="Arial"/>
          <w:b/>
        </w:rPr>
        <w:t>Teacher modelling</w:t>
      </w:r>
      <w:r w:rsidRPr="00A4058B">
        <w:rPr>
          <w:rFonts w:ascii="Arial" w:hAnsi="Arial" w:cs="Arial"/>
        </w:rPr>
        <w:t>. Teachers always write in the school’s agreed style, narrating the “pen journey” while forming letters slowly and clearly on the same baseline format as pupils’ books, with enlarged modelling to make start points and stroke direction unmistakable.</w:t>
      </w:r>
    </w:p>
    <w:p w14:paraId="4B920476" w14:textId="77777777" w:rsidR="00A4058B" w:rsidRPr="00A4058B" w:rsidRDefault="00A4058B" w:rsidP="00A4058B">
      <w:pPr>
        <w:rPr>
          <w:rFonts w:ascii="Arial" w:hAnsi="Arial" w:cs="Arial"/>
        </w:rPr>
      </w:pPr>
    </w:p>
    <w:p w14:paraId="3BC1F849" w14:textId="77777777" w:rsidR="00A4058B" w:rsidRPr="00A4058B" w:rsidRDefault="00A4058B" w:rsidP="00A4058B">
      <w:pPr>
        <w:rPr>
          <w:rFonts w:ascii="Arial" w:hAnsi="Arial" w:cs="Arial"/>
        </w:rPr>
      </w:pPr>
      <w:r w:rsidRPr="00A4058B">
        <w:rPr>
          <w:rFonts w:ascii="Arial" w:hAnsi="Arial" w:cs="Arial"/>
          <w:b/>
        </w:rPr>
        <w:t>Practice dosage</w:t>
      </w:r>
      <w:r w:rsidRPr="00A4058B">
        <w:rPr>
          <w:rFonts w:ascii="Arial" w:hAnsi="Arial" w:cs="Arial"/>
        </w:rPr>
        <w:t>. Pupils practise the exact target for no longer than two minutes per set to preserve attention and quality; teachers circulate and coach individuals.</w:t>
      </w:r>
    </w:p>
    <w:p w14:paraId="1B5EE50F" w14:textId="77777777" w:rsidR="00A4058B" w:rsidRPr="00A4058B" w:rsidRDefault="00A4058B" w:rsidP="00A4058B">
      <w:pPr>
        <w:rPr>
          <w:rFonts w:ascii="Arial" w:hAnsi="Arial" w:cs="Arial"/>
        </w:rPr>
      </w:pPr>
    </w:p>
    <w:p w14:paraId="22863071" w14:textId="77777777" w:rsidR="00A4058B" w:rsidRPr="00A4058B" w:rsidRDefault="00A4058B" w:rsidP="00A4058B">
      <w:pPr>
        <w:rPr>
          <w:rFonts w:ascii="Arial" w:hAnsi="Arial" w:cs="Arial"/>
        </w:rPr>
      </w:pPr>
      <w:r w:rsidRPr="00A4058B">
        <w:rPr>
          <w:rFonts w:ascii="Arial" w:hAnsi="Arial" w:cs="Arial"/>
          <w:b/>
        </w:rPr>
        <w:t>Progression to pen and licences</w:t>
      </w:r>
      <w:r w:rsidRPr="00A4058B">
        <w:rPr>
          <w:rFonts w:ascii="Arial" w:hAnsi="Arial" w:cs="Arial"/>
        </w:rPr>
        <w:t>. When a pupil’s everyday writing across subjects is judged consistently high, they may move to pen. The transition is celebrated to reinforce status and care for tools.</w:t>
      </w:r>
    </w:p>
    <w:p w14:paraId="10FD172D" w14:textId="77777777" w:rsidR="00A4058B" w:rsidRPr="00A4058B" w:rsidRDefault="00A4058B" w:rsidP="00A4058B">
      <w:pPr>
        <w:rPr>
          <w:rFonts w:ascii="Arial" w:hAnsi="Arial" w:cs="Arial"/>
        </w:rPr>
      </w:pPr>
    </w:p>
    <w:p w14:paraId="586ECEB2" w14:textId="77777777" w:rsidR="00A4058B" w:rsidRPr="00A4058B" w:rsidRDefault="00A4058B" w:rsidP="00A4058B">
      <w:pPr>
        <w:rPr>
          <w:rFonts w:ascii="Arial" w:hAnsi="Arial" w:cs="Arial"/>
        </w:rPr>
      </w:pPr>
      <w:r w:rsidRPr="00A4058B">
        <w:t>Displays and working walls</w:t>
      </w:r>
      <w:r w:rsidRPr="00A4058B">
        <w:rPr>
          <w:rFonts w:ascii="Arial" w:hAnsi="Arial" w:cs="Arial"/>
        </w:rPr>
        <w:t>. Every classroom displays the school’s script and joins, and reminds pupils of posture and paper position.</w:t>
      </w:r>
    </w:p>
    <w:p w14:paraId="2DFC6918" w14:textId="77777777" w:rsidR="00A4058B" w:rsidRPr="00A4058B" w:rsidRDefault="00A4058B" w:rsidP="00A4058B">
      <w:pPr>
        <w:rPr>
          <w:rFonts w:ascii="Arial" w:hAnsi="Arial" w:cs="Arial"/>
        </w:rPr>
      </w:pPr>
    </w:p>
    <w:p w14:paraId="47587CCF" w14:textId="77777777" w:rsidR="00A4058B" w:rsidRPr="00A4058B" w:rsidRDefault="00A4058B" w:rsidP="00A4058B">
      <w:pPr>
        <w:rPr>
          <w:rFonts w:ascii="Arial" w:hAnsi="Arial" w:cs="Arial"/>
        </w:rPr>
      </w:pPr>
      <w:r w:rsidRPr="00A4058B">
        <w:rPr>
          <w:rFonts w:ascii="Arial" w:hAnsi="Arial" w:cs="Arial"/>
          <w:b/>
        </w:rPr>
        <w:t>Secondary standards</w:t>
      </w:r>
      <w:r w:rsidRPr="00A4058B">
        <w:rPr>
          <w:rFonts w:ascii="Arial" w:hAnsi="Arial" w:cs="Arial"/>
        </w:rPr>
        <w:t>. Year 7 begins with an explicit reset of expectations for layout, speed and legibility to align with examination demands across subjects.</w:t>
      </w:r>
    </w:p>
    <w:p w14:paraId="28B8E8CB" w14:textId="77777777" w:rsidR="00A4058B" w:rsidRPr="00A4058B" w:rsidRDefault="00A4058B" w:rsidP="00A4058B">
      <w:pPr>
        <w:rPr>
          <w:rFonts w:ascii="Arial" w:hAnsi="Arial" w:cs="Arial"/>
        </w:rPr>
      </w:pPr>
    </w:p>
    <w:p w14:paraId="58C7742F" w14:textId="77777777" w:rsidR="00A4058B" w:rsidRPr="00A4058B" w:rsidRDefault="00A4058B" w:rsidP="00A4058B">
      <w:pPr>
        <w:pStyle w:val="Heading3"/>
      </w:pPr>
      <w:r w:rsidRPr="00A4058B">
        <w:t>Safeguarding, wellbeing and study environments (including boarding)</w:t>
      </w:r>
    </w:p>
    <w:p w14:paraId="76C11101" w14:textId="77777777" w:rsidR="00A4058B" w:rsidRPr="00A4058B" w:rsidRDefault="00A4058B" w:rsidP="00A4058B">
      <w:pPr>
        <w:rPr>
          <w:rFonts w:ascii="Arial" w:hAnsi="Arial" w:cs="Arial"/>
        </w:rPr>
      </w:pPr>
    </w:p>
    <w:p w14:paraId="67B63CB6" w14:textId="77777777" w:rsidR="00A4058B" w:rsidRPr="00A4058B" w:rsidRDefault="00A4058B" w:rsidP="00A4058B">
      <w:pPr>
        <w:rPr>
          <w:rFonts w:ascii="Arial" w:hAnsi="Arial" w:cs="Arial"/>
        </w:rPr>
      </w:pPr>
      <w:r w:rsidRPr="00A4058B">
        <w:rPr>
          <w:rFonts w:ascii="Arial" w:hAnsi="Arial" w:cs="Arial"/>
        </w:rPr>
        <w:t>Handwriting practice and study routines contribute to wellbeing when workspaces are calm, organised, lit appropriately and supervised by adults who reinforce realistic effort and pride. In boarding settings, the National Minimum Standards require arrangements that safeguard and promote welfare; this includes appropriate supervision of prep, safe study furniture and equitable access to writing tools and assistive aids.</w:t>
      </w:r>
    </w:p>
    <w:p w14:paraId="5543FAF1" w14:textId="77777777" w:rsidR="00A4058B" w:rsidRPr="00A4058B" w:rsidRDefault="00A4058B" w:rsidP="00A4058B">
      <w:pPr>
        <w:rPr>
          <w:rFonts w:ascii="Arial" w:hAnsi="Arial" w:cs="Arial"/>
        </w:rPr>
      </w:pPr>
    </w:p>
    <w:p w14:paraId="2BFECDD0" w14:textId="77777777" w:rsidR="00A4058B" w:rsidRPr="00A4058B" w:rsidRDefault="00A4058B" w:rsidP="00A4058B">
      <w:pPr>
        <w:pStyle w:val="Heading3"/>
      </w:pPr>
      <w:r w:rsidRPr="00A4058B">
        <w:t>Staff training and induction</w:t>
      </w:r>
    </w:p>
    <w:p w14:paraId="692A6B5E" w14:textId="77777777" w:rsidR="00A4058B" w:rsidRPr="00A4058B" w:rsidRDefault="00A4058B" w:rsidP="00A4058B">
      <w:pPr>
        <w:rPr>
          <w:rFonts w:ascii="Arial" w:hAnsi="Arial" w:cs="Arial"/>
        </w:rPr>
      </w:pPr>
    </w:p>
    <w:p w14:paraId="1B65E7F1" w14:textId="77777777" w:rsidR="00A4058B" w:rsidRPr="00A4058B" w:rsidRDefault="00A4058B" w:rsidP="00A4058B">
      <w:pPr>
        <w:rPr>
          <w:rFonts w:ascii="Arial" w:hAnsi="Arial" w:cs="Arial"/>
        </w:rPr>
      </w:pPr>
      <w:r w:rsidRPr="00A4058B">
        <w:rPr>
          <w:rFonts w:ascii="Arial" w:hAnsi="Arial" w:cs="Arial"/>
        </w:rPr>
        <w:t>All new staff undertake an initial induction on handwriting pedagogy and the agreed script, including observation, paired discussion, team-teaching and review of principles and resources, followed by periodic refreshers. Training covers posture diagnostics, left-handed adaptations, pacing, use of visualisers for modelling, and consistent feedback language.</w:t>
      </w:r>
    </w:p>
    <w:p w14:paraId="2F7FC685" w14:textId="77777777" w:rsidR="00A4058B" w:rsidRPr="00A4058B" w:rsidRDefault="00A4058B" w:rsidP="00A4058B">
      <w:pPr>
        <w:rPr>
          <w:rFonts w:ascii="Arial" w:hAnsi="Arial" w:cs="Arial"/>
        </w:rPr>
      </w:pPr>
    </w:p>
    <w:p w14:paraId="53EF981C" w14:textId="77777777" w:rsidR="00A4058B" w:rsidRPr="00A4058B" w:rsidRDefault="00A4058B" w:rsidP="00A4058B">
      <w:pPr>
        <w:pStyle w:val="Heading3"/>
      </w:pPr>
      <w:r w:rsidRPr="00A4058B">
        <w:lastRenderedPageBreak/>
        <w:t>Partnerships with parents and carers</w:t>
      </w:r>
    </w:p>
    <w:p w14:paraId="29AB4210" w14:textId="77777777" w:rsidR="00A4058B" w:rsidRPr="00A4058B" w:rsidRDefault="00A4058B" w:rsidP="00A4058B">
      <w:pPr>
        <w:rPr>
          <w:rFonts w:ascii="Arial" w:hAnsi="Arial" w:cs="Arial"/>
        </w:rPr>
      </w:pPr>
    </w:p>
    <w:p w14:paraId="2A123C20" w14:textId="77777777" w:rsidR="00A4058B" w:rsidRPr="00A4058B" w:rsidRDefault="00A4058B" w:rsidP="00A4058B">
      <w:pPr>
        <w:rPr>
          <w:rFonts w:ascii="Arial" w:hAnsi="Arial" w:cs="Arial"/>
        </w:rPr>
      </w:pPr>
      <w:r w:rsidRPr="00A4058B">
        <w:rPr>
          <w:rFonts w:ascii="Arial" w:hAnsi="Arial" w:cs="Arial"/>
        </w:rPr>
        <w:t>The school provides concise guides on posture, pencil grip and paper tilt; short at-home practice ideas; and recommended pens and grips that suit different hand sizes and needs. Parent communications signpost reputable literacy resources and the school’s expectations for presentation in homework books. Where appropriate, families are directed to impartial guidance on pens for children with different grips and motor profiles.</w:t>
      </w:r>
    </w:p>
    <w:p w14:paraId="18996913" w14:textId="77777777" w:rsidR="00A4058B" w:rsidRPr="00A4058B" w:rsidRDefault="00A4058B" w:rsidP="00A4058B">
      <w:pPr>
        <w:rPr>
          <w:rFonts w:ascii="Arial" w:hAnsi="Arial" w:cs="Arial"/>
        </w:rPr>
      </w:pPr>
    </w:p>
    <w:p w14:paraId="5060C263" w14:textId="77777777" w:rsidR="00A4058B" w:rsidRPr="00A4058B" w:rsidRDefault="00A4058B" w:rsidP="00A4058B">
      <w:pPr>
        <w:pStyle w:val="Heading3"/>
      </w:pPr>
      <w:r w:rsidRPr="00A4058B">
        <w:t>Quality assurance and inspection readiness</w:t>
      </w:r>
    </w:p>
    <w:p w14:paraId="2B0E2A8E" w14:textId="77777777" w:rsidR="00A4058B" w:rsidRPr="00A4058B" w:rsidRDefault="00A4058B" w:rsidP="00A4058B">
      <w:pPr>
        <w:rPr>
          <w:rFonts w:ascii="Arial" w:hAnsi="Arial" w:cs="Arial"/>
        </w:rPr>
      </w:pPr>
    </w:p>
    <w:p w14:paraId="59835437" w14:textId="77777777" w:rsidR="00A4058B" w:rsidRPr="00A4058B" w:rsidRDefault="00A4058B" w:rsidP="00A4058B">
      <w:pPr>
        <w:rPr>
          <w:rFonts w:ascii="Arial" w:hAnsi="Arial" w:cs="Arial"/>
        </w:rPr>
      </w:pPr>
      <w:r w:rsidRPr="00A4058B">
        <w:rPr>
          <w:rFonts w:ascii="Arial" w:hAnsi="Arial" w:cs="Arial"/>
        </w:rPr>
        <w:t>Leaders maintain a single source of truth that collates: the agreed script and joins; progression grids by phase; representative samples from across subjects; and the school self-evaluation referencing the EIF (from November 2025) and, where relevant, the ISI Framework. Evidence focuses on typicality over time, proportionality and the voice of the pupil regarding how teaching supports their success.</w:t>
      </w:r>
    </w:p>
    <w:p w14:paraId="1E429886" w14:textId="77777777" w:rsidR="00A4058B" w:rsidRPr="00A4058B" w:rsidRDefault="00A4058B" w:rsidP="00A4058B">
      <w:pPr>
        <w:rPr>
          <w:rFonts w:ascii="Arial" w:hAnsi="Arial" w:cs="Arial"/>
        </w:rPr>
      </w:pPr>
    </w:p>
    <w:p w14:paraId="7BE21EA6" w14:textId="77777777" w:rsidR="00A4058B" w:rsidRPr="00A4058B" w:rsidRDefault="00A4058B" w:rsidP="00A4058B">
      <w:pPr>
        <w:pStyle w:val="Heading2"/>
      </w:pPr>
      <w:r w:rsidRPr="00A4058B">
        <w:t>Appendices and local choices (to be completed by [School Name])</w:t>
      </w:r>
    </w:p>
    <w:p w14:paraId="2CBEBB92" w14:textId="77777777" w:rsidR="00A4058B" w:rsidRPr="00A4058B" w:rsidRDefault="00A4058B" w:rsidP="00A4058B">
      <w:pPr>
        <w:rPr>
          <w:rFonts w:ascii="Arial" w:hAnsi="Arial" w:cs="Arial"/>
        </w:rPr>
      </w:pPr>
    </w:p>
    <w:p w14:paraId="1104DEC8" w14:textId="321AD656" w:rsidR="00A4058B" w:rsidRPr="00A4058B" w:rsidRDefault="00A4058B" w:rsidP="00A4058B">
      <w:pPr>
        <w:pStyle w:val="ListParagraph"/>
        <w:numPr>
          <w:ilvl w:val="0"/>
          <w:numId w:val="40"/>
        </w:numPr>
        <w:rPr>
          <w:rFonts w:ascii="Arial" w:hAnsi="Arial" w:cs="Arial"/>
        </w:rPr>
      </w:pPr>
      <w:r w:rsidRPr="00A4058B">
        <w:rPr>
          <w:rFonts w:ascii="Arial" w:hAnsi="Arial" w:cs="Arial"/>
          <w:b/>
        </w:rPr>
        <w:t>Our agreed script</w:t>
      </w:r>
      <w:r w:rsidRPr="00A4058B">
        <w:rPr>
          <w:rFonts w:ascii="Arial" w:hAnsi="Arial" w:cs="Arial"/>
        </w:rPr>
        <w:t>: [Insert e.g., “unlooped cursive with entry strokes introduced when formation secure”]. Provide lower-case, capitals, numerals, the four common joins, and any agreed “break letters”.</w:t>
      </w:r>
    </w:p>
    <w:p w14:paraId="66C42928" w14:textId="150F807A" w:rsidR="00A4058B" w:rsidRPr="00A4058B" w:rsidRDefault="00A4058B" w:rsidP="00A4058B">
      <w:pPr>
        <w:pStyle w:val="ListParagraph"/>
        <w:numPr>
          <w:ilvl w:val="0"/>
          <w:numId w:val="40"/>
        </w:numPr>
        <w:rPr>
          <w:rFonts w:ascii="Arial" w:hAnsi="Arial" w:cs="Arial"/>
        </w:rPr>
      </w:pPr>
      <w:r w:rsidRPr="00A4058B">
        <w:rPr>
          <w:rFonts w:ascii="Arial" w:hAnsi="Arial" w:cs="Arial"/>
          <w:b/>
        </w:rPr>
        <w:t>Progression grid</w:t>
      </w:r>
      <w:r w:rsidRPr="00A4058B">
        <w:rPr>
          <w:rFonts w:ascii="Arial" w:hAnsi="Arial" w:cs="Arial"/>
        </w:rPr>
        <w:t>: [Insert local grid mapping EYFS to KS4 based on the descriptors in Continuity and progression].</w:t>
      </w:r>
    </w:p>
    <w:p w14:paraId="5BD8CE4C" w14:textId="22E5FF46" w:rsidR="00A4058B" w:rsidRPr="00A4058B" w:rsidRDefault="00A4058B" w:rsidP="00A4058B">
      <w:pPr>
        <w:pStyle w:val="ListParagraph"/>
        <w:numPr>
          <w:ilvl w:val="0"/>
          <w:numId w:val="40"/>
        </w:numPr>
        <w:rPr>
          <w:rFonts w:ascii="Arial" w:hAnsi="Arial" w:cs="Arial"/>
        </w:rPr>
      </w:pPr>
      <w:r w:rsidRPr="00A4058B">
        <w:rPr>
          <w:rFonts w:ascii="Arial" w:hAnsi="Arial" w:cs="Arial"/>
          <w:b/>
        </w:rPr>
        <w:t>Pen licence criteria</w:t>
      </w:r>
      <w:r w:rsidRPr="00A4058B">
        <w:rPr>
          <w:rFonts w:ascii="Arial" w:hAnsi="Arial" w:cs="Arial"/>
        </w:rPr>
        <w:t>: [Insert criteria and moderation process].</w:t>
      </w:r>
    </w:p>
    <w:p w14:paraId="6F3AE70E" w14:textId="7E1707D8" w:rsidR="00A4058B" w:rsidRPr="00A4058B" w:rsidRDefault="00A4058B" w:rsidP="00A4058B">
      <w:pPr>
        <w:pStyle w:val="ListParagraph"/>
        <w:numPr>
          <w:ilvl w:val="0"/>
          <w:numId w:val="40"/>
        </w:numPr>
        <w:rPr>
          <w:rFonts w:ascii="Arial" w:hAnsi="Arial" w:cs="Arial"/>
        </w:rPr>
      </w:pPr>
      <w:r w:rsidRPr="00A4058B">
        <w:rPr>
          <w:rFonts w:ascii="Arial" w:hAnsi="Arial" w:cs="Arial"/>
          <w:b/>
        </w:rPr>
        <w:t>Classroom environment checklist</w:t>
      </w:r>
      <w:r w:rsidRPr="00A4058B">
        <w:rPr>
          <w:rFonts w:ascii="Arial" w:hAnsi="Arial" w:cs="Arial"/>
        </w:rPr>
        <w:t>: seating/lighting/posture prompts; display of script and joins; availability of appropriate tools.</w:t>
      </w:r>
    </w:p>
    <w:p w14:paraId="41BEE8CA" w14:textId="77777777" w:rsidR="00A4058B" w:rsidRPr="00A4058B" w:rsidRDefault="00A4058B" w:rsidP="00A4058B">
      <w:pPr>
        <w:pStyle w:val="ListParagraph"/>
        <w:numPr>
          <w:ilvl w:val="0"/>
          <w:numId w:val="40"/>
        </w:numPr>
        <w:rPr>
          <w:rFonts w:ascii="Arial" w:hAnsi="Arial" w:cs="Arial"/>
        </w:rPr>
      </w:pPr>
      <w:r w:rsidRPr="00A4058B">
        <w:rPr>
          <w:rFonts w:ascii="Arial" w:hAnsi="Arial" w:cs="Arial"/>
          <w:b/>
        </w:rPr>
        <w:t>Left-handed adaptations</w:t>
      </w:r>
      <w:r w:rsidRPr="00A4058B">
        <w:rPr>
          <w:rFonts w:ascii="Arial" w:hAnsi="Arial" w:cs="Arial"/>
        </w:rPr>
        <w:t>: [Insert school’s diagrams and routines].</w:t>
      </w:r>
    </w:p>
    <w:p w14:paraId="53F56C04" w14:textId="77777777" w:rsidR="00A4058B" w:rsidRPr="00A4058B" w:rsidRDefault="00A4058B" w:rsidP="00A4058B">
      <w:pPr>
        <w:rPr>
          <w:rFonts w:ascii="Arial" w:hAnsi="Arial" w:cs="Arial"/>
        </w:rPr>
      </w:pPr>
    </w:p>
    <w:p w14:paraId="093DBF1B" w14:textId="77777777" w:rsidR="00A4058B" w:rsidRPr="00A4058B" w:rsidRDefault="00A4058B" w:rsidP="00A4058B">
      <w:pPr>
        <w:pStyle w:val="Heading2"/>
      </w:pPr>
      <w:r w:rsidRPr="00A4058B">
        <w:t>Useful resources and external links</w:t>
      </w:r>
    </w:p>
    <w:p w14:paraId="20D926A2" w14:textId="77777777" w:rsidR="00A4058B" w:rsidRPr="00A4058B" w:rsidRDefault="00A4058B" w:rsidP="00A4058B">
      <w:pPr>
        <w:rPr>
          <w:rFonts w:ascii="Arial" w:hAnsi="Arial" w:cs="Arial"/>
        </w:rPr>
      </w:pPr>
    </w:p>
    <w:p w14:paraId="45ABD4B1" w14:textId="3311BC16"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Reading Framework (Reception to Year 9) – official DfE guidance on teaching reading, with appendices for KS3 text choice and research - </w:t>
      </w:r>
      <w:hyperlink r:id="rId7" w:history="1">
        <w:r w:rsidRPr="00A45801">
          <w:rPr>
            <w:rStyle w:val="Hyperlink"/>
            <w:rFonts w:ascii="Arial" w:hAnsi="Arial" w:cs="Arial"/>
          </w:rPr>
          <w:t>https://assets.publishing.service.gov.uk/media/664f600c05e5fe28788fc437/The_reading_framework_.pdf</w:t>
        </w:r>
      </w:hyperlink>
      <w:r>
        <w:rPr>
          <w:rFonts w:ascii="Arial" w:hAnsi="Arial" w:cs="Arial"/>
        </w:rPr>
        <w:t xml:space="preserve"> </w:t>
      </w:r>
    </w:p>
    <w:p w14:paraId="6C0B5AD9" w14:textId="32511EFF"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Writing Framework (2025) – official DfE guidance on teaching writing and transcription/composition - </w:t>
      </w:r>
      <w:hyperlink r:id="rId8" w:history="1">
        <w:r w:rsidRPr="00A45801">
          <w:rPr>
            <w:rStyle w:val="Hyperlink"/>
            <w:rFonts w:ascii="Arial" w:hAnsi="Arial" w:cs="Arial"/>
          </w:rPr>
          <w:t>https://assets.publishing.service.gov.uk/media/68bec95444fd43581bda1c86/The_writing_framework_092025.pdf</w:t>
        </w:r>
      </w:hyperlink>
      <w:r>
        <w:rPr>
          <w:rFonts w:ascii="Arial" w:hAnsi="Arial" w:cs="Arial"/>
        </w:rPr>
        <w:t xml:space="preserve"> </w:t>
      </w:r>
    </w:p>
    <w:p w14:paraId="0AA91ACA" w14:textId="58219549"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Research evidence on reading for pleasure (PDF) – DfE paper summarising benefits and approaches - </w:t>
      </w:r>
      <w:hyperlink r:id="rId9" w:history="1">
        <w:r w:rsidRPr="00A45801">
          <w:rPr>
            <w:rStyle w:val="Hyperlink"/>
            <w:rFonts w:ascii="Arial" w:hAnsi="Arial" w:cs="Arial"/>
          </w:rPr>
          <w:t>https://assets.publishing.service.gov.uk/media/5a7c18d540f0b61a825d66e9/reading_for_pleasure.pdf</w:t>
        </w:r>
      </w:hyperlink>
      <w:r>
        <w:rPr>
          <w:rFonts w:ascii="Arial" w:hAnsi="Arial" w:cs="Arial"/>
        </w:rPr>
        <w:t xml:space="preserve"> </w:t>
      </w:r>
    </w:p>
    <w:p w14:paraId="147576DA" w14:textId="5580FA86"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Primary National Curriculum – statutory programmes of study for KS1–2 - </w:t>
      </w:r>
      <w:hyperlink r:id="rId10" w:history="1">
        <w:r w:rsidRPr="00A45801">
          <w:rPr>
            <w:rStyle w:val="Hyperlink"/>
            <w:rFonts w:ascii="Arial" w:hAnsi="Arial" w:cs="Arial"/>
          </w:rPr>
          <w:t>https://assets.publishing.service.gov.uk/media/5a81a9abe5274a2e8ab55319/PRIMARY_national_curriculum.pdf</w:t>
        </w:r>
      </w:hyperlink>
      <w:r>
        <w:rPr>
          <w:rFonts w:ascii="Arial" w:hAnsi="Arial" w:cs="Arial"/>
        </w:rPr>
        <w:t xml:space="preserve"> </w:t>
      </w:r>
    </w:p>
    <w:p w14:paraId="795D36E6" w14:textId="3FF4FE2B"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Secondary National Curriculum (PDF) – statutory programmes of study for KS3–4 - </w:t>
      </w:r>
      <w:hyperlink r:id="rId11" w:history="1">
        <w:r w:rsidRPr="00A45801">
          <w:rPr>
            <w:rStyle w:val="Hyperlink"/>
            <w:rFonts w:ascii="Arial" w:hAnsi="Arial" w:cs="Arial"/>
          </w:rPr>
          <w:t>https://assets.publishing.service.gov.uk/media/5da7291840f0b6598f806433/Secondary_national_curriculum_corrected_PDF.pdf</w:t>
        </w:r>
      </w:hyperlink>
      <w:r>
        <w:rPr>
          <w:rFonts w:ascii="Arial" w:hAnsi="Arial" w:cs="Arial"/>
        </w:rPr>
        <w:t xml:space="preserve"> </w:t>
      </w:r>
    </w:p>
    <w:p w14:paraId="08100E1E" w14:textId="77777777" w:rsidR="00A4058B" w:rsidRPr="00A4058B" w:rsidRDefault="00A4058B" w:rsidP="00A4058B">
      <w:pPr>
        <w:pStyle w:val="ListParagraph"/>
        <w:numPr>
          <w:ilvl w:val="0"/>
          <w:numId w:val="38"/>
        </w:numPr>
        <w:rPr>
          <w:rFonts w:ascii="Arial" w:hAnsi="Arial" w:cs="Arial"/>
        </w:rPr>
      </w:pPr>
      <w:r w:rsidRPr="00A4058B">
        <w:rPr>
          <w:rFonts w:ascii="Arial" w:hAnsi="Arial" w:cs="Arial"/>
        </w:rPr>
        <w:t>Ofsted Education Inspection Framework (for use from November 2025) – how Ofsted evaluates intent, implementation and impact - https://www.gov.uk/government/publications/education-inspection-framework/education-inspection-framework-for-use-from-november-2025</w:t>
      </w:r>
    </w:p>
    <w:p w14:paraId="6AFA526A" w14:textId="77777777" w:rsidR="00A4058B" w:rsidRPr="00A4058B" w:rsidRDefault="00A4058B" w:rsidP="00A4058B">
      <w:pPr>
        <w:pStyle w:val="ListParagraph"/>
        <w:numPr>
          <w:ilvl w:val="0"/>
          <w:numId w:val="38"/>
        </w:numPr>
        <w:rPr>
          <w:rFonts w:ascii="Arial" w:hAnsi="Arial" w:cs="Arial"/>
        </w:rPr>
      </w:pPr>
      <w:r w:rsidRPr="00A4058B">
        <w:rPr>
          <w:rFonts w:ascii="Arial" w:hAnsi="Arial" w:cs="Arial"/>
        </w:rPr>
        <w:t>ISI Inspection Framework (overview) – inspection approach and requirements for independent schools - https://www.isi.net/inspection-explained/inspection-framework/</w:t>
      </w:r>
    </w:p>
    <w:p w14:paraId="20388B38" w14:textId="018940CD"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ISI Inspection Framework (interactive) – principles, method and expectations with navigable sections - </w:t>
      </w:r>
      <w:hyperlink r:id="rId12" w:history="1">
        <w:r w:rsidRPr="00A45801">
          <w:rPr>
            <w:rStyle w:val="Hyperlink"/>
            <w:rFonts w:ascii="Arial" w:hAnsi="Arial" w:cs="Arial"/>
          </w:rPr>
          <w:t>https://www.isi.net/inspection-explained/inspection-framework/interactive-version/</w:t>
        </w:r>
      </w:hyperlink>
      <w:r>
        <w:rPr>
          <w:rFonts w:ascii="Arial" w:hAnsi="Arial" w:cs="Arial"/>
        </w:rPr>
        <w:t xml:space="preserve"> </w:t>
      </w:r>
    </w:p>
    <w:p w14:paraId="3441AD99" w14:textId="75F4FA0A"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Boarding schools: National Minimum Standards (2022) – welfare and accommodation standards relevant to study environments - </w:t>
      </w:r>
      <w:hyperlink r:id="rId13" w:history="1">
        <w:r w:rsidRPr="00A45801">
          <w:rPr>
            <w:rStyle w:val="Hyperlink"/>
            <w:rFonts w:ascii="Arial" w:hAnsi="Arial" w:cs="Arial"/>
          </w:rPr>
          <w:t>https://assets.publishing.service.gov.uk/media/64787a31b32b9e000ca96010/National_Minimum_Standards_for_boarding_schools.pdf</w:t>
        </w:r>
      </w:hyperlink>
      <w:r>
        <w:rPr>
          <w:rFonts w:ascii="Arial" w:hAnsi="Arial" w:cs="Arial"/>
        </w:rPr>
        <w:t xml:space="preserve"> </w:t>
      </w:r>
    </w:p>
    <w:p w14:paraId="56ADA0A5" w14:textId="3839F3EF"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Focus on reading in secondary years – DfE announcement confirming the age-13 reading test and KS3 literacy focus - </w:t>
      </w:r>
      <w:hyperlink r:id="rId14" w:history="1">
        <w:r w:rsidRPr="00A45801">
          <w:rPr>
            <w:rStyle w:val="Hyperlink"/>
            <w:rFonts w:ascii="Arial" w:hAnsi="Arial" w:cs="Arial"/>
          </w:rPr>
          <w:t>https://www.gov.uk/government/news/focus-on-reading-in-secondary-years-to-drive-up-standards</w:t>
        </w:r>
      </w:hyperlink>
      <w:r>
        <w:rPr>
          <w:rFonts w:ascii="Arial" w:hAnsi="Arial" w:cs="Arial"/>
        </w:rPr>
        <w:t xml:space="preserve"> </w:t>
      </w:r>
    </w:p>
    <w:p w14:paraId="5DF8C084" w14:textId="7ABDA1D3"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Curriculum and Assessment Review: Government response (Nov 2025) – official policy paper informing curriculum planning - </w:t>
      </w:r>
      <w:hyperlink r:id="rId15" w:history="1">
        <w:r w:rsidRPr="00A45801">
          <w:rPr>
            <w:rStyle w:val="Hyperlink"/>
            <w:rFonts w:ascii="Arial" w:hAnsi="Arial" w:cs="Arial"/>
          </w:rPr>
          <w:t>https://www.gov.uk/government/publications/curriculum-and-assessment-review-final-report-government-response</w:t>
        </w:r>
      </w:hyperlink>
      <w:r>
        <w:rPr>
          <w:rFonts w:ascii="Arial" w:hAnsi="Arial" w:cs="Arial"/>
        </w:rPr>
        <w:t xml:space="preserve"> </w:t>
      </w:r>
    </w:p>
    <w:p w14:paraId="2AFE7B58" w14:textId="0AEF8139"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The Reading Framework (landing page) – main GOV.UK page linking to current versions and updates - </w:t>
      </w:r>
      <w:hyperlink r:id="rId16" w:history="1">
        <w:r w:rsidRPr="00A45801">
          <w:rPr>
            <w:rStyle w:val="Hyperlink"/>
            <w:rFonts w:ascii="Arial" w:hAnsi="Arial" w:cs="Arial"/>
          </w:rPr>
          <w:t>https://www.gov.uk/government/publications/the-reading-framework-teaching-the-foundations-of-literacy</w:t>
        </w:r>
      </w:hyperlink>
      <w:r>
        <w:rPr>
          <w:rFonts w:ascii="Arial" w:hAnsi="Arial" w:cs="Arial"/>
        </w:rPr>
        <w:t xml:space="preserve"> </w:t>
      </w:r>
    </w:p>
    <w:p w14:paraId="7FCEAE50" w14:textId="01F91E24"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The Writing Framework (landing page) – main GOV.UK page for updates and supporting materials - </w:t>
      </w:r>
      <w:hyperlink r:id="rId17" w:history="1">
        <w:r w:rsidRPr="00A45801">
          <w:rPr>
            <w:rStyle w:val="Hyperlink"/>
            <w:rFonts w:ascii="Arial" w:hAnsi="Arial" w:cs="Arial"/>
          </w:rPr>
          <w:t>https://www.gov.uk/government/publications/the-writing-framework</w:t>
        </w:r>
      </w:hyperlink>
      <w:r>
        <w:rPr>
          <w:rFonts w:ascii="Arial" w:hAnsi="Arial" w:cs="Arial"/>
        </w:rPr>
        <w:t xml:space="preserve"> </w:t>
      </w:r>
    </w:p>
    <w:p w14:paraId="370240FA" w14:textId="0A0081A3"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School Reading List – free classroom literacy resources and booklists to support reading and writing across the curriculum - </w:t>
      </w:r>
      <w:hyperlink r:id="rId18" w:history="1">
        <w:r w:rsidRPr="00A45801">
          <w:rPr>
            <w:rStyle w:val="Hyperlink"/>
            <w:rFonts w:ascii="Arial" w:hAnsi="Arial" w:cs="Arial"/>
          </w:rPr>
          <w:t>https://schoolreadinglist.co.uk/category/resources/</w:t>
        </w:r>
      </w:hyperlink>
      <w:r>
        <w:rPr>
          <w:rFonts w:ascii="Arial" w:hAnsi="Arial" w:cs="Arial"/>
        </w:rPr>
        <w:t xml:space="preserve"> </w:t>
      </w:r>
    </w:p>
    <w:p w14:paraId="0E7F7300" w14:textId="29409B70"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Scribblebibble: handwriting pens for children – practical guide to selecting ergonomic pens for different needs - </w:t>
      </w:r>
      <w:hyperlink r:id="rId19" w:history="1">
        <w:r w:rsidRPr="00A45801">
          <w:rPr>
            <w:rStyle w:val="Hyperlink"/>
            <w:rFonts w:ascii="Arial" w:hAnsi="Arial" w:cs="Arial"/>
          </w:rPr>
          <w:t>https://scribblebibble.com/handwriting-pens-for-children/</w:t>
        </w:r>
      </w:hyperlink>
      <w:r>
        <w:rPr>
          <w:rFonts w:ascii="Arial" w:hAnsi="Arial" w:cs="Arial"/>
        </w:rPr>
        <w:t xml:space="preserve"> </w:t>
      </w:r>
    </w:p>
    <w:p w14:paraId="4A6B84F7" w14:textId="65541345" w:rsidR="00A4058B" w:rsidRPr="00A4058B" w:rsidRDefault="00A4058B" w:rsidP="00A4058B">
      <w:pPr>
        <w:pStyle w:val="ListParagraph"/>
        <w:numPr>
          <w:ilvl w:val="0"/>
          <w:numId w:val="38"/>
        </w:numPr>
        <w:rPr>
          <w:rFonts w:ascii="Arial" w:hAnsi="Arial" w:cs="Arial"/>
        </w:rPr>
      </w:pPr>
      <w:r w:rsidRPr="00A4058B">
        <w:rPr>
          <w:rFonts w:ascii="Arial" w:hAnsi="Arial" w:cs="Arial"/>
        </w:rPr>
        <w:t xml:space="preserve">Scribblebibble resources – writing prompts and tools to support fluency and purpose in writing - </w:t>
      </w:r>
      <w:hyperlink r:id="rId20" w:history="1">
        <w:r w:rsidRPr="00A45801">
          <w:rPr>
            <w:rStyle w:val="Hyperlink"/>
            <w:rFonts w:ascii="Arial" w:hAnsi="Arial" w:cs="Arial"/>
          </w:rPr>
          <w:t>https://scribblebibble.com/resources/</w:t>
        </w:r>
      </w:hyperlink>
      <w:r>
        <w:rPr>
          <w:rFonts w:ascii="Arial" w:hAnsi="Arial" w:cs="Arial"/>
        </w:rPr>
        <w:t xml:space="preserve"> </w:t>
      </w:r>
    </w:p>
    <w:p w14:paraId="19D8D9E4" w14:textId="77777777" w:rsidR="00A4058B" w:rsidRPr="00A4058B" w:rsidRDefault="00A4058B" w:rsidP="00A4058B">
      <w:pPr>
        <w:rPr>
          <w:rFonts w:ascii="Arial" w:hAnsi="Arial" w:cs="Arial"/>
        </w:rPr>
      </w:pPr>
    </w:p>
    <w:p w14:paraId="2F2BB15B" w14:textId="77777777" w:rsidR="00A4058B" w:rsidRPr="00A4058B" w:rsidRDefault="00A4058B" w:rsidP="00A4058B">
      <w:pPr>
        <w:pStyle w:val="Heading2"/>
      </w:pPr>
      <w:r w:rsidRPr="00A4058B">
        <w:t>Placeholders to complete locally</w:t>
      </w:r>
    </w:p>
    <w:p w14:paraId="3A3FCC5F" w14:textId="77777777" w:rsidR="00A4058B" w:rsidRPr="00A4058B" w:rsidRDefault="00A4058B" w:rsidP="00A4058B">
      <w:pPr>
        <w:rPr>
          <w:rFonts w:ascii="Arial" w:hAnsi="Arial" w:cs="Arial"/>
        </w:rPr>
      </w:pPr>
    </w:p>
    <w:p w14:paraId="123EF6BD" w14:textId="3C9029F6" w:rsidR="00B94960" w:rsidRDefault="00A4058B" w:rsidP="00A4058B">
      <w:pPr>
        <w:rPr>
          <w:rFonts w:ascii="Arial" w:hAnsi="Arial" w:cs="Arial"/>
        </w:rPr>
      </w:pPr>
      <w:r w:rsidRPr="00A4058B">
        <w:rPr>
          <w:rFonts w:ascii="Arial" w:hAnsi="Arial" w:cs="Arial"/>
        </w:rPr>
        <w:t>Insert [School Name], [Headteacher/Principal], [Literacy Lead], [SENCO], and inspection body (Ofsted/ISI) as applicable. Add your chosen script charts, the exact letter-family order, and any awarding conventions (e.g., certificates for pen licences). Where boarding applies, include your specific supervised prep arrangements and staff roles mapped to the National Minimum Standards.</w:t>
      </w:r>
    </w:p>
    <w:p w14:paraId="4429D118" w14:textId="77777777" w:rsidR="00A4058B" w:rsidRPr="00DB1409" w:rsidRDefault="00A4058B" w:rsidP="00A4058B">
      <w:pPr>
        <w:rPr>
          <w:rFonts w:ascii="Arial" w:hAnsi="Arial" w:cs="Arial"/>
        </w:rPr>
      </w:pPr>
    </w:p>
    <w:p w14:paraId="51681B94" w14:textId="77777777" w:rsidR="00E63228" w:rsidRPr="00DB1409" w:rsidRDefault="00E63228" w:rsidP="00E63228">
      <w:pPr>
        <w:pStyle w:val="Heading2"/>
        <w:rPr>
          <w:rFonts w:ascii="Arial" w:hAnsi="Arial" w:cs="Arial"/>
        </w:rPr>
      </w:pPr>
      <w:r w:rsidRPr="00DB1409">
        <w:rPr>
          <w:rFonts w:ascii="Arial" w:hAnsi="Arial" w:cs="Arial"/>
        </w:rPr>
        <w:t>Policy copyright notes</w:t>
      </w:r>
    </w:p>
    <w:p w14:paraId="21F6EC30" w14:textId="77777777" w:rsidR="00E63228" w:rsidRPr="00DB1409" w:rsidRDefault="00E63228" w:rsidP="00E63228">
      <w:pPr>
        <w:rPr>
          <w:rFonts w:ascii="Arial" w:hAnsi="Arial" w:cs="Arial"/>
        </w:rPr>
      </w:pPr>
    </w:p>
    <w:p w14:paraId="18CFA4BD" w14:textId="77777777" w:rsidR="00E63228" w:rsidRPr="00DB1409" w:rsidRDefault="00E63228" w:rsidP="00E63228">
      <w:pPr>
        <w:rPr>
          <w:rFonts w:ascii="Arial" w:hAnsi="Arial" w:cs="Arial"/>
        </w:rPr>
      </w:pPr>
      <w:r w:rsidRPr="00DB1409">
        <w:rPr>
          <w:rFonts w:ascii="Arial" w:hAnsi="Arial" w:cs="Arial"/>
        </w:rPr>
        <w:t xml:space="preserve">This </w:t>
      </w:r>
      <w:r w:rsidRPr="00DB1409">
        <w:rPr>
          <w:rFonts w:ascii="Arial" w:hAnsi="Arial" w:cs="Arial"/>
          <w:b/>
          <w:bCs/>
        </w:rPr>
        <w:t>free</w:t>
      </w:r>
      <w:r w:rsidRPr="00DB1409">
        <w:rPr>
          <w:rFonts w:ascii="Arial" w:hAnsi="Arial" w:cs="Arial"/>
        </w:rPr>
        <w:t xml:space="preserve"> policy template is licensed under the Creative Commons Attribution 4.0 International licence (CC BY 4.0). </w:t>
      </w:r>
      <w:r w:rsidRPr="00DB1409">
        <w:rPr>
          <w:rFonts w:ascii="Arial" w:hAnsi="Arial" w:cs="Arial"/>
          <w:b/>
          <w:bCs/>
        </w:rPr>
        <w:t xml:space="preserve">You may copy, share, adapt, and build upon it for any purpose, including commercially, provided you include a clear attribution URL linking to </w:t>
      </w:r>
      <w:hyperlink r:id="rId21" w:tgtFrame="_new" w:history="1">
        <w:r w:rsidRPr="00DB1409">
          <w:rPr>
            <w:rStyle w:val="Hyperlink"/>
            <w:rFonts w:ascii="Arial" w:hAnsi="Arial" w:cs="Arial"/>
            <w:b/>
            <w:bCs/>
          </w:rPr>
          <w:t>https://schoolreadinglist.co.uk</w:t>
        </w:r>
      </w:hyperlink>
      <w:r w:rsidRPr="00DB1409">
        <w:rPr>
          <w:rFonts w:ascii="Arial" w:hAnsi="Arial" w:cs="Arial"/>
        </w:rPr>
        <w:t xml:space="preserve"> and state that the policy was sourced from, based on, or uses part of content from </w:t>
      </w:r>
      <w:hyperlink r:id="rId22" w:tgtFrame="_new" w:history="1">
        <w:r w:rsidRPr="00DB1409">
          <w:rPr>
            <w:rStyle w:val="Hyperlink"/>
            <w:rFonts w:ascii="Arial" w:hAnsi="Arial" w:cs="Arial"/>
          </w:rPr>
          <w:t>https://schoolreadinglist.co.uk</w:t>
        </w:r>
      </w:hyperlink>
      <w:r w:rsidRPr="00DB1409">
        <w:rPr>
          <w:rFonts w:ascii="Arial" w:hAnsi="Arial" w:cs="Arial"/>
        </w:rPr>
        <w:t xml:space="preserve">. Keep the attribution in the policy and any derivatives. No additional restrictions should be applied beyond the licence. Full licence terms: </w:t>
      </w:r>
      <w:hyperlink r:id="rId23" w:history="1">
        <w:r w:rsidRPr="00DB1409">
          <w:rPr>
            <w:rStyle w:val="Hyperlink"/>
            <w:rFonts w:ascii="Arial" w:hAnsi="Arial" w:cs="Arial"/>
          </w:rPr>
          <w:t>https://creativecommons.org/licenses/by/4.0/</w:t>
        </w:r>
      </w:hyperlink>
      <w:r w:rsidRPr="00DB1409">
        <w:rPr>
          <w:rFonts w:ascii="Arial" w:hAnsi="Arial" w:cs="Arial"/>
        </w:rPr>
        <w:t>.</w:t>
      </w:r>
    </w:p>
    <w:p w14:paraId="70EF9C15" w14:textId="77777777" w:rsidR="00E63228" w:rsidRPr="00DB1409" w:rsidRDefault="00E63228" w:rsidP="00E63228">
      <w:pPr>
        <w:rPr>
          <w:rFonts w:ascii="Arial" w:hAnsi="Arial" w:cs="Arial"/>
        </w:rPr>
      </w:pPr>
    </w:p>
    <w:p w14:paraId="633DB57B" w14:textId="77777777" w:rsidR="00E63228" w:rsidRPr="00DB1409" w:rsidRDefault="00E63228" w:rsidP="00FD0D9D">
      <w:pPr>
        <w:rPr>
          <w:rFonts w:ascii="Arial" w:hAnsi="Arial" w:cs="Arial"/>
        </w:rPr>
      </w:pPr>
    </w:p>
    <w:sectPr w:rsidR="00E63228" w:rsidRPr="00DB1409">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EA0F" w14:textId="77777777" w:rsidR="00D029D1" w:rsidRDefault="00D029D1" w:rsidP="00CC5772">
      <w:pPr>
        <w:spacing w:after="0" w:line="240" w:lineRule="auto"/>
      </w:pPr>
      <w:r>
        <w:separator/>
      </w:r>
    </w:p>
  </w:endnote>
  <w:endnote w:type="continuationSeparator" w:id="0">
    <w:p w14:paraId="247F5C74" w14:textId="77777777" w:rsidR="00D029D1" w:rsidRDefault="00D029D1"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facebook</w:t>
    </w:r>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16A" w14:textId="77777777" w:rsidR="00D029D1" w:rsidRDefault="00D029D1" w:rsidP="00CC5772">
      <w:pPr>
        <w:spacing w:after="0" w:line="240" w:lineRule="auto"/>
      </w:pPr>
      <w:r>
        <w:separator/>
      </w:r>
    </w:p>
  </w:footnote>
  <w:footnote w:type="continuationSeparator" w:id="0">
    <w:p w14:paraId="481D8DDF" w14:textId="77777777" w:rsidR="00D029D1" w:rsidRDefault="00D029D1"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77"/>
    <w:multiLevelType w:val="hybridMultilevel"/>
    <w:tmpl w:val="26B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2618"/>
    <w:multiLevelType w:val="hybridMultilevel"/>
    <w:tmpl w:val="3634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B01E5"/>
    <w:multiLevelType w:val="hybridMultilevel"/>
    <w:tmpl w:val="C4A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3F43"/>
    <w:multiLevelType w:val="hybridMultilevel"/>
    <w:tmpl w:val="771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A2322"/>
    <w:multiLevelType w:val="hybridMultilevel"/>
    <w:tmpl w:val="F45C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D7CDB"/>
    <w:multiLevelType w:val="hybridMultilevel"/>
    <w:tmpl w:val="7712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904DE"/>
    <w:multiLevelType w:val="hybridMultilevel"/>
    <w:tmpl w:val="DF0A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62D4B"/>
    <w:multiLevelType w:val="hybridMultilevel"/>
    <w:tmpl w:val="BB20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71025"/>
    <w:multiLevelType w:val="hybridMultilevel"/>
    <w:tmpl w:val="FFD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33646"/>
    <w:multiLevelType w:val="hybridMultilevel"/>
    <w:tmpl w:val="C89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91300"/>
    <w:multiLevelType w:val="hybridMultilevel"/>
    <w:tmpl w:val="3DAA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FE4"/>
    <w:multiLevelType w:val="hybridMultilevel"/>
    <w:tmpl w:val="FE1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17454"/>
    <w:multiLevelType w:val="hybridMultilevel"/>
    <w:tmpl w:val="323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B5399"/>
    <w:multiLevelType w:val="hybridMultilevel"/>
    <w:tmpl w:val="B3A4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A0333"/>
    <w:multiLevelType w:val="hybridMultilevel"/>
    <w:tmpl w:val="C26C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13EF1"/>
    <w:multiLevelType w:val="hybridMultilevel"/>
    <w:tmpl w:val="D22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45D09"/>
    <w:multiLevelType w:val="hybridMultilevel"/>
    <w:tmpl w:val="C6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D441E"/>
    <w:multiLevelType w:val="hybridMultilevel"/>
    <w:tmpl w:val="080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F7FD1"/>
    <w:multiLevelType w:val="hybridMultilevel"/>
    <w:tmpl w:val="71A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343D9"/>
    <w:multiLevelType w:val="hybridMultilevel"/>
    <w:tmpl w:val="38CA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323C3"/>
    <w:multiLevelType w:val="hybridMultilevel"/>
    <w:tmpl w:val="6F3A7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6A3DF8"/>
    <w:multiLevelType w:val="hybridMultilevel"/>
    <w:tmpl w:val="2308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92EC3"/>
    <w:multiLevelType w:val="hybridMultilevel"/>
    <w:tmpl w:val="5500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F6E97"/>
    <w:multiLevelType w:val="hybridMultilevel"/>
    <w:tmpl w:val="EC1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14"/>
  </w:num>
  <w:num w:numId="2" w16cid:durableId="1081827697">
    <w:abstractNumId w:val="18"/>
  </w:num>
  <w:num w:numId="3" w16cid:durableId="1625888152">
    <w:abstractNumId w:val="8"/>
  </w:num>
  <w:num w:numId="4" w16cid:durableId="1858348999">
    <w:abstractNumId w:val="20"/>
  </w:num>
  <w:num w:numId="5" w16cid:durableId="1446851055">
    <w:abstractNumId w:val="36"/>
  </w:num>
  <w:num w:numId="6" w16cid:durableId="2060396747">
    <w:abstractNumId w:val="11"/>
  </w:num>
  <w:num w:numId="7" w16cid:durableId="551700129">
    <w:abstractNumId w:val="25"/>
  </w:num>
  <w:num w:numId="8" w16cid:durableId="107042149">
    <w:abstractNumId w:val="23"/>
  </w:num>
  <w:num w:numId="9" w16cid:durableId="2126726217">
    <w:abstractNumId w:val="31"/>
  </w:num>
  <w:num w:numId="10" w16cid:durableId="591933654">
    <w:abstractNumId w:val="21"/>
  </w:num>
  <w:num w:numId="11" w16cid:durableId="1804730664">
    <w:abstractNumId w:val="38"/>
  </w:num>
  <w:num w:numId="12" w16cid:durableId="2006320740">
    <w:abstractNumId w:val="26"/>
  </w:num>
  <w:num w:numId="13" w16cid:durableId="547034373">
    <w:abstractNumId w:val="10"/>
  </w:num>
  <w:num w:numId="14" w16cid:durableId="1373112468">
    <w:abstractNumId w:val="17"/>
  </w:num>
  <w:num w:numId="15" w16cid:durableId="46926512">
    <w:abstractNumId w:val="19"/>
  </w:num>
  <w:num w:numId="16" w16cid:durableId="972368587">
    <w:abstractNumId w:val="30"/>
  </w:num>
  <w:num w:numId="17" w16cid:durableId="1237741490">
    <w:abstractNumId w:val="29"/>
  </w:num>
  <w:num w:numId="18" w16cid:durableId="1729570555">
    <w:abstractNumId w:val="7"/>
  </w:num>
  <w:num w:numId="19" w16cid:durableId="986516975">
    <w:abstractNumId w:val="34"/>
  </w:num>
  <w:num w:numId="20" w16cid:durableId="1630354043">
    <w:abstractNumId w:val="16"/>
  </w:num>
  <w:num w:numId="21" w16cid:durableId="1948269448">
    <w:abstractNumId w:val="9"/>
  </w:num>
  <w:num w:numId="22" w16cid:durableId="664093830">
    <w:abstractNumId w:val="39"/>
  </w:num>
  <w:num w:numId="23" w16cid:durableId="1733965726">
    <w:abstractNumId w:val="32"/>
  </w:num>
  <w:num w:numId="24" w16cid:durableId="226384113">
    <w:abstractNumId w:val="27"/>
  </w:num>
  <w:num w:numId="25" w16cid:durableId="1006204629">
    <w:abstractNumId w:val="3"/>
  </w:num>
  <w:num w:numId="26" w16cid:durableId="992560419">
    <w:abstractNumId w:val="0"/>
  </w:num>
  <w:num w:numId="27" w16cid:durableId="1895966765">
    <w:abstractNumId w:val="37"/>
  </w:num>
  <w:num w:numId="28" w16cid:durableId="1820733808">
    <w:abstractNumId w:val="24"/>
  </w:num>
  <w:num w:numId="29" w16cid:durableId="824276316">
    <w:abstractNumId w:val="2"/>
  </w:num>
  <w:num w:numId="30" w16cid:durableId="297684533">
    <w:abstractNumId w:val="4"/>
  </w:num>
  <w:num w:numId="31" w16cid:durableId="656347123">
    <w:abstractNumId w:val="5"/>
  </w:num>
  <w:num w:numId="32" w16cid:durableId="1243678341">
    <w:abstractNumId w:val="28"/>
  </w:num>
  <w:num w:numId="33" w16cid:durableId="1822504245">
    <w:abstractNumId w:val="1"/>
  </w:num>
  <w:num w:numId="34" w16cid:durableId="1573806147">
    <w:abstractNumId w:val="13"/>
  </w:num>
  <w:num w:numId="35" w16cid:durableId="624039384">
    <w:abstractNumId w:val="15"/>
  </w:num>
  <w:num w:numId="36" w16cid:durableId="152915319">
    <w:abstractNumId w:val="6"/>
  </w:num>
  <w:num w:numId="37" w16cid:durableId="1987587977">
    <w:abstractNumId w:val="35"/>
  </w:num>
  <w:num w:numId="38" w16cid:durableId="599869897">
    <w:abstractNumId w:val="33"/>
  </w:num>
  <w:num w:numId="39" w16cid:durableId="1731927083">
    <w:abstractNumId w:val="22"/>
  </w:num>
  <w:num w:numId="40" w16cid:durableId="226111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77F65"/>
    <w:rsid w:val="0019451E"/>
    <w:rsid w:val="002A05B2"/>
    <w:rsid w:val="002F40F0"/>
    <w:rsid w:val="0030316A"/>
    <w:rsid w:val="00332506"/>
    <w:rsid w:val="00332AC1"/>
    <w:rsid w:val="0037785F"/>
    <w:rsid w:val="003968B5"/>
    <w:rsid w:val="004946B9"/>
    <w:rsid w:val="004D2042"/>
    <w:rsid w:val="00542232"/>
    <w:rsid w:val="005427DE"/>
    <w:rsid w:val="00557BC0"/>
    <w:rsid w:val="00560ADF"/>
    <w:rsid w:val="005A0000"/>
    <w:rsid w:val="005C09D3"/>
    <w:rsid w:val="006223D9"/>
    <w:rsid w:val="006977B2"/>
    <w:rsid w:val="0073781A"/>
    <w:rsid w:val="00792C1D"/>
    <w:rsid w:val="007E62CC"/>
    <w:rsid w:val="0080041B"/>
    <w:rsid w:val="00880E3A"/>
    <w:rsid w:val="008F0EEF"/>
    <w:rsid w:val="00910A60"/>
    <w:rsid w:val="009247BD"/>
    <w:rsid w:val="00977151"/>
    <w:rsid w:val="00996EDF"/>
    <w:rsid w:val="009D0584"/>
    <w:rsid w:val="00A00CA0"/>
    <w:rsid w:val="00A4058B"/>
    <w:rsid w:val="00AB4789"/>
    <w:rsid w:val="00B25017"/>
    <w:rsid w:val="00B25F31"/>
    <w:rsid w:val="00B94960"/>
    <w:rsid w:val="00BC2EF5"/>
    <w:rsid w:val="00BC3E5E"/>
    <w:rsid w:val="00C44F41"/>
    <w:rsid w:val="00C81E3A"/>
    <w:rsid w:val="00C8781E"/>
    <w:rsid w:val="00CA0147"/>
    <w:rsid w:val="00CC316F"/>
    <w:rsid w:val="00CC5772"/>
    <w:rsid w:val="00CE7CF9"/>
    <w:rsid w:val="00D029D1"/>
    <w:rsid w:val="00DB1409"/>
    <w:rsid w:val="00E17235"/>
    <w:rsid w:val="00E63228"/>
    <w:rsid w:val="00ED00DD"/>
    <w:rsid w:val="00F6099C"/>
    <w:rsid w:val="00F670A4"/>
    <w:rsid w:val="00F778F7"/>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bec95444fd43581bda1c86/The_writing_framework_092025.pdf" TargetMode="External"/><Relationship Id="rId13" Type="http://schemas.openxmlformats.org/officeDocument/2006/relationships/hyperlink" Target="https://assets.publishing.service.gov.uk/media/64787a31b32b9e000ca96010/National_Minimum_Standards_for_boarding_schools.pdf" TargetMode="External"/><Relationship Id="rId18" Type="http://schemas.openxmlformats.org/officeDocument/2006/relationships/hyperlink" Target="https://schoolreadinglist.co.uk/category/resourc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hoolreadinglist.co.uk" TargetMode="External"/><Relationship Id="rId7" Type="http://schemas.openxmlformats.org/officeDocument/2006/relationships/hyperlink" Target="https://assets.publishing.service.gov.uk/media/664f600c05e5fe28788fc437/The_reading_framework_.pdf" TargetMode="External"/><Relationship Id="rId12" Type="http://schemas.openxmlformats.org/officeDocument/2006/relationships/hyperlink" Target="https://www.isi.net/inspection-explained/inspection-framework/interactive-version/" TargetMode="External"/><Relationship Id="rId17" Type="http://schemas.openxmlformats.org/officeDocument/2006/relationships/hyperlink" Target="https://www.gov.uk/government/publications/the-writing-framewor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the-reading-framework-teaching-the-foundations-of-literacy" TargetMode="External"/><Relationship Id="rId20" Type="http://schemas.openxmlformats.org/officeDocument/2006/relationships/hyperlink" Target="https://scribblebibble.com/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5da7291840f0b6598f806433/Secondary_national_curriculum_corrected_PDF.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overnment/publications/curriculum-and-assessment-review-final-report-government-response" TargetMode="External"/><Relationship Id="rId23" Type="http://schemas.openxmlformats.org/officeDocument/2006/relationships/hyperlink" Target="https://creativecommons.org/licenses/by/4.0/" TargetMode="External"/><Relationship Id="rId10" Type="http://schemas.openxmlformats.org/officeDocument/2006/relationships/hyperlink" Target="https://assets.publishing.service.gov.uk/media/5a81a9abe5274a2e8ab55319/PRIMARY_national_curriculum.pdf" TargetMode="External"/><Relationship Id="rId19" Type="http://schemas.openxmlformats.org/officeDocument/2006/relationships/hyperlink" Target="https://scribblebibble.com/handwriting-pens-for-children/" TargetMode="External"/><Relationship Id="rId4" Type="http://schemas.openxmlformats.org/officeDocument/2006/relationships/webSettings" Target="webSettings.xml"/><Relationship Id="rId9" Type="http://schemas.openxmlformats.org/officeDocument/2006/relationships/hyperlink" Target="https://assets.publishing.service.gov.uk/media/5a7c18d540f0b61a825d66e9/reading_for_pleasure.pdf" TargetMode="External"/><Relationship Id="rId14" Type="http://schemas.openxmlformats.org/officeDocument/2006/relationships/hyperlink" Target="https://www.gov.uk/government/news/focus-on-reading-in-secondary-years-to-drive-up-standards" TargetMode="External"/><Relationship Id="rId22" Type="http://schemas.openxmlformats.org/officeDocument/2006/relationships/hyperlink" Target="https://schoolreadinglist.co.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3312</Words>
  <Characters>21893</Characters>
  <Application>Microsoft Office Word</Application>
  <DocSecurity>0</DocSecurity>
  <Lines>371</Lines>
  <Paragraphs>76</Paragraphs>
  <ScaleCrop>false</ScaleCrop>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4</cp:revision>
  <dcterms:created xsi:type="dcterms:W3CDTF">2025-11-11T01:00:00Z</dcterms:created>
  <dcterms:modified xsi:type="dcterms:W3CDTF">2025-11-11T01:15:00Z</dcterms:modified>
</cp:coreProperties>
</file>